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26" w:rsidRPr="00CC44DD" w:rsidRDefault="00664B26" w:rsidP="00D47576">
      <w:pPr>
        <w:jc w:val="both"/>
        <w:rPr>
          <w:sz w:val="22"/>
          <w:szCs w:val="22"/>
        </w:rPr>
      </w:pPr>
    </w:p>
    <w:p w:rsidR="00D27DA5" w:rsidRPr="00CC44DD" w:rsidRDefault="00D27DA5" w:rsidP="00D47576">
      <w:pPr>
        <w:spacing w:after="160"/>
        <w:outlineLvl w:val="0"/>
        <w:rPr>
          <w:rFonts w:eastAsia="Calibri" w:cs="Calibri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eastAsia="Times New Roman" w:cs="Calibri"/>
          <w:b/>
          <w:sz w:val="22"/>
          <w:szCs w:val="22"/>
          <w:lang w:val="pl-PL" w:eastAsia="en-US"/>
        </w:rPr>
      </w:pPr>
      <w:r w:rsidRPr="00CC44DD">
        <w:rPr>
          <w:rFonts w:eastAsia="Times New Roman" w:cs="Calibri"/>
          <w:b/>
          <w:sz w:val="22"/>
          <w:szCs w:val="22"/>
          <w:lang w:val="pl-PL" w:eastAsia="en-US"/>
        </w:rPr>
        <w:t>ZAPYTANIE OFERTOWE</w:t>
      </w:r>
    </w:p>
    <w:p w:rsidR="00D27DA5" w:rsidRPr="00CC44DD" w:rsidRDefault="00CD0B1B" w:rsidP="00D4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outlineLvl w:val="0"/>
        <w:rPr>
          <w:rFonts w:eastAsia="Calibri" w:cs="Calibri"/>
          <w:sz w:val="22"/>
          <w:szCs w:val="22"/>
          <w:lang w:val="pl-PL" w:eastAsia="en-US"/>
        </w:rPr>
      </w:pPr>
      <w:r w:rsidRPr="00CC44DD">
        <w:rPr>
          <w:rFonts w:eastAsia="Times New Roman" w:cs="Calibri"/>
          <w:sz w:val="22"/>
          <w:szCs w:val="22"/>
          <w:lang w:val="pl-PL" w:eastAsia="en-US"/>
        </w:rPr>
        <w:t xml:space="preserve">NR </w:t>
      </w:r>
      <w:r w:rsidR="00152CCA" w:rsidRPr="00CC44DD">
        <w:rPr>
          <w:rFonts w:eastAsia="Times New Roman" w:cs="Calibri"/>
          <w:sz w:val="22"/>
          <w:szCs w:val="22"/>
          <w:lang w:val="pl-PL" w:eastAsia="en-US"/>
        </w:rPr>
        <w:t>1</w:t>
      </w:r>
      <w:r w:rsidR="00D27DA5" w:rsidRPr="00CC44DD">
        <w:rPr>
          <w:rFonts w:eastAsia="Times New Roman" w:cs="Calibri"/>
          <w:sz w:val="22"/>
          <w:szCs w:val="22"/>
          <w:lang w:val="pl-PL" w:eastAsia="en-US"/>
        </w:rPr>
        <w:t>/COSU/</w:t>
      </w:r>
      <w:r w:rsidR="00921C73">
        <w:rPr>
          <w:rFonts w:eastAsia="Times New Roman" w:cs="Calibri"/>
          <w:sz w:val="22"/>
          <w:szCs w:val="22"/>
          <w:lang w:val="pl-PL" w:eastAsia="en-US"/>
        </w:rPr>
        <w:t>OZ</w:t>
      </w:r>
      <w:r w:rsidR="0074235A">
        <w:rPr>
          <w:rFonts w:eastAsia="Times New Roman" w:cs="Calibri"/>
          <w:sz w:val="22"/>
          <w:szCs w:val="22"/>
          <w:lang w:val="pl-PL" w:eastAsia="en-US"/>
        </w:rPr>
        <w:t>P</w:t>
      </w:r>
      <w:r w:rsidR="00921C73">
        <w:rPr>
          <w:rFonts w:eastAsia="Times New Roman" w:cs="Calibri"/>
          <w:sz w:val="22"/>
          <w:szCs w:val="22"/>
          <w:lang w:val="pl-PL" w:eastAsia="en-US"/>
        </w:rPr>
        <w:t>/</w:t>
      </w:r>
      <w:r w:rsidR="00D27DA5" w:rsidRPr="00CC44DD">
        <w:rPr>
          <w:rFonts w:eastAsia="Times New Roman" w:cs="Calibri"/>
          <w:sz w:val="22"/>
          <w:szCs w:val="22"/>
          <w:lang w:val="pl-PL" w:eastAsia="en-US"/>
        </w:rPr>
        <w:t>20</w:t>
      </w:r>
      <w:r w:rsidR="00152CCA" w:rsidRPr="00CC44DD">
        <w:rPr>
          <w:rFonts w:eastAsia="Times New Roman" w:cs="Calibri"/>
          <w:sz w:val="22"/>
          <w:szCs w:val="22"/>
          <w:lang w:val="pl-PL" w:eastAsia="en-US"/>
        </w:rPr>
        <w:t>2</w:t>
      </w:r>
      <w:r w:rsidR="009542CD">
        <w:rPr>
          <w:rFonts w:eastAsia="Times New Roman" w:cs="Calibri"/>
          <w:sz w:val="22"/>
          <w:szCs w:val="22"/>
          <w:lang w:val="pl-PL" w:eastAsia="en-US"/>
        </w:rPr>
        <w:t>1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center"/>
        <w:rPr>
          <w:rFonts w:eastAsia="Times New Roman"/>
          <w:kern w:val="2"/>
          <w:sz w:val="22"/>
          <w:szCs w:val="22"/>
          <w:lang w:val="pl-PL"/>
        </w:rPr>
      </w:pPr>
      <w:bookmarkStart w:id="0" w:name="_Hlk13209452"/>
    </w:p>
    <w:p w:rsidR="00D27DA5" w:rsidRPr="00CC44DD" w:rsidRDefault="00152CCA" w:rsidP="00D47576">
      <w:pPr>
        <w:widowControl w:val="0"/>
        <w:suppressLineNumbers/>
        <w:suppressAutoHyphens/>
        <w:snapToGrid w:val="0"/>
        <w:jc w:val="center"/>
        <w:rPr>
          <w:rFonts w:eastAsia="Cambria" w:cs="Cambria"/>
          <w:sz w:val="22"/>
          <w:szCs w:val="22"/>
        </w:rPr>
      </w:pPr>
      <w:r w:rsidRPr="00CC44DD">
        <w:rPr>
          <w:rFonts w:eastAsia="Cambria" w:cs="Cambria"/>
          <w:b/>
          <w:sz w:val="22"/>
          <w:szCs w:val="22"/>
        </w:rPr>
        <w:t>Kurs dla coachów</w:t>
      </w:r>
      <w:r w:rsidR="00D27DA5" w:rsidRPr="00CC44DD">
        <w:rPr>
          <w:rFonts w:eastAsia="Cambria" w:cs="Cambria"/>
          <w:sz w:val="22"/>
          <w:szCs w:val="22"/>
        </w:rPr>
        <w:t xml:space="preserve"> </w:t>
      </w:r>
      <w:r w:rsidR="00022C6D" w:rsidRPr="00CC44DD">
        <w:rPr>
          <w:rFonts w:eastAsia="Cambria" w:cs="Cambria"/>
          <w:sz w:val="22"/>
          <w:szCs w:val="22"/>
        </w:rPr>
        <w:t xml:space="preserve">w ramach Zadania </w:t>
      </w:r>
      <w:r w:rsidRPr="00CC44DD">
        <w:rPr>
          <w:rFonts w:eastAsia="Cambria" w:cs="Cambria"/>
          <w:sz w:val="22"/>
          <w:szCs w:val="22"/>
        </w:rPr>
        <w:t>5, poz. 57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center"/>
        <w:rPr>
          <w:rFonts w:eastAsia="Times New Roman"/>
          <w:color w:val="000000"/>
          <w:kern w:val="2"/>
          <w:sz w:val="22"/>
          <w:szCs w:val="22"/>
          <w:lang w:val="pl-PL"/>
        </w:rPr>
      </w:pPr>
      <w:r w:rsidRPr="00CC44DD">
        <w:rPr>
          <w:sz w:val="22"/>
          <w:szCs w:val="22"/>
        </w:rPr>
        <w:t xml:space="preserve">Projektu </w:t>
      </w:r>
      <w:r w:rsidRPr="00CC44DD">
        <w:rPr>
          <w:rFonts w:eastAsia="Calibri" w:cs="Calibri"/>
          <w:b/>
          <w:sz w:val="22"/>
          <w:szCs w:val="22"/>
          <w:lang w:val="pl-PL" w:eastAsia="en-US"/>
        </w:rPr>
        <w:t>„</w:t>
      </w:r>
      <w:r w:rsidRPr="00CC44DD">
        <w:rPr>
          <w:sz w:val="22"/>
          <w:szCs w:val="22"/>
        </w:rPr>
        <w:t>Coaching sukcesji – wielowymiarowe wsparcie zarządzania procesami sukcesji w firmach rodzinnych” (nr POWR.04.03.00-IP.07-00-0052/17)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color w:val="000000"/>
          <w:kern w:val="2"/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b/>
          <w:color w:val="000000"/>
          <w:kern w:val="2"/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b/>
          <w:color w:val="000000"/>
          <w:kern w:val="2"/>
          <w:sz w:val="22"/>
          <w:szCs w:val="22"/>
          <w:lang w:val="pl-PL"/>
        </w:rPr>
      </w:pPr>
      <w:r w:rsidRPr="00CC44DD">
        <w:rPr>
          <w:rFonts w:eastAsia="Times New Roman"/>
          <w:b/>
          <w:color w:val="000000"/>
          <w:kern w:val="2"/>
          <w:sz w:val="22"/>
          <w:szCs w:val="22"/>
          <w:lang w:val="pl-PL"/>
        </w:rPr>
        <w:t xml:space="preserve">I. Zamawiający 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color w:val="000000"/>
          <w:kern w:val="2"/>
          <w:sz w:val="22"/>
          <w:szCs w:val="22"/>
          <w:lang w:val="pl-PL"/>
        </w:rPr>
      </w:pPr>
      <w:r w:rsidRPr="00CC44DD">
        <w:rPr>
          <w:rFonts w:eastAsia="Times New Roman"/>
          <w:color w:val="000000"/>
          <w:kern w:val="2"/>
          <w:sz w:val="22"/>
          <w:szCs w:val="22"/>
          <w:lang w:val="pl-PL"/>
        </w:rPr>
        <w:t xml:space="preserve">Uniwersytet Kardynała Stefana Wyszyńskiego w Warszawie 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color w:val="000000"/>
          <w:kern w:val="2"/>
          <w:sz w:val="22"/>
          <w:szCs w:val="22"/>
          <w:lang w:val="pl-PL"/>
        </w:rPr>
      </w:pPr>
      <w:r w:rsidRPr="00CC44DD">
        <w:rPr>
          <w:rFonts w:eastAsia="Times New Roman"/>
          <w:color w:val="000000"/>
          <w:kern w:val="2"/>
          <w:sz w:val="22"/>
          <w:szCs w:val="22"/>
          <w:lang w:val="pl-PL"/>
        </w:rPr>
        <w:t xml:space="preserve">ul. Dewajtis 5, 01-815 Warszawa 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color w:val="000000"/>
          <w:kern w:val="2"/>
          <w:sz w:val="22"/>
          <w:szCs w:val="22"/>
          <w:lang w:val="pl-PL"/>
        </w:rPr>
      </w:pPr>
      <w:r w:rsidRPr="00CC44DD">
        <w:rPr>
          <w:rFonts w:eastAsia="Times New Roman"/>
          <w:color w:val="000000"/>
          <w:kern w:val="2"/>
          <w:sz w:val="22"/>
          <w:szCs w:val="22"/>
          <w:lang w:val="pl-PL"/>
        </w:rPr>
        <w:t xml:space="preserve">NIP: 525-00-12-946, REGON: 000001956 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color w:val="000000"/>
          <w:kern w:val="2"/>
          <w:sz w:val="22"/>
          <w:szCs w:val="22"/>
          <w:lang w:val="pl-PL"/>
        </w:rPr>
      </w:pPr>
      <w:r w:rsidRPr="00CC44DD">
        <w:rPr>
          <w:rFonts w:eastAsia="Times New Roman"/>
          <w:color w:val="000000"/>
          <w:kern w:val="2"/>
          <w:sz w:val="22"/>
          <w:szCs w:val="22"/>
          <w:lang w:val="pl-PL"/>
        </w:rPr>
        <w:t>Biuro realizacji projektu: Wydział Studiów nad Rodziną UKSW, ul. Wóycickiego 1/3</w:t>
      </w:r>
      <w:r w:rsidR="00152CCA" w:rsidRPr="00CC44DD">
        <w:rPr>
          <w:rFonts w:eastAsia="Times New Roman"/>
          <w:color w:val="000000"/>
          <w:kern w:val="2"/>
          <w:sz w:val="22"/>
          <w:szCs w:val="22"/>
          <w:lang w:val="pl-PL"/>
        </w:rPr>
        <w:t>,</w:t>
      </w:r>
      <w:r w:rsidRPr="00CC44DD">
        <w:rPr>
          <w:rFonts w:eastAsia="Times New Roman"/>
          <w:color w:val="000000"/>
          <w:kern w:val="2"/>
          <w:sz w:val="22"/>
          <w:szCs w:val="22"/>
          <w:lang w:val="pl-PL"/>
        </w:rPr>
        <w:t xml:space="preserve"> 01–938 Warszawa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color w:val="000000"/>
          <w:kern w:val="2"/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b/>
          <w:color w:val="000000"/>
          <w:kern w:val="2"/>
          <w:sz w:val="22"/>
          <w:szCs w:val="22"/>
          <w:lang w:val="pl-PL"/>
        </w:rPr>
      </w:pPr>
      <w:r w:rsidRPr="00CC44DD">
        <w:rPr>
          <w:rFonts w:eastAsia="Times New Roman"/>
          <w:b/>
          <w:color w:val="000000"/>
          <w:kern w:val="2"/>
          <w:sz w:val="22"/>
          <w:szCs w:val="22"/>
          <w:lang w:val="pl-PL"/>
        </w:rPr>
        <w:t xml:space="preserve">II. Tryb postępowania </w:t>
      </w:r>
    </w:p>
    <w:p w:rsidR="00D47576" w:rsidRPr="00633879" w:rsidRDefault="00D47576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kern w:val="2"/>
          <w:sz w:val="22"/>
          <w:szCs w:val="22"/>
          <w:lang w:val="pl-PL" w:eastAsia="en-US"/>
        </w:rPr>
      </w:pPr>
      <w:r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Na postawie art. </w:t>
      </w:r>
      <w:r w:rsidR="004825F0"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2 </w:t>
      </w:r>
      <w:r w:rsidR="006D2F8D"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 ust. 1</w:t>
      </w:r>
      <w:r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 </w:t>
      </w:r>
      <w:r w:rsidR="00DE6143">
        <w:rPr>
          <w:rFonts w:eastAsia="Andale Sans UI"/>
          <w:kern w:val="2"/>
          <w:sz w:val="22"/>
          <w:szCs w:val="22"/>
          <w:lang w:val="pl-PL" w:eastAsia="en-US"/>
        </w:rPr>
        <w:t>pkt.1</w:t>
      </w:r>
      <w:r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 ustawy z dnia </w:t>
      </w:r>
      <w:r w:rsidR="006D2F8D" w:rsidRPr="00633879">
        <w:rPr>
          <w:rFonts w:eastAsia="Andale Sans UI"/>
          <w:kern w:val="2"/>
          <w:sz w:val="22"/>
          <w:szCs w:val="22"/>
          <w:lang w:val="pl-PL" w:eastAsia="en-US"/>
        </w:rPr>
        <w:t>14 września 2019</w:t>
      </w:r>
      <w:r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 r. –</w:t>
      </w:r>
      <w:r w:rsidR="006D2F8D"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 </w:t>
      </w:r>
      <w:r w:rsidRPr="00633879">
        <w:rPr>
          <w:rFonts w:eastAsia="Andale Sans UI"/>
          <w:kern w:val="2"/>
          <w:sz w:val="22"/>
          <w:szCs w:val="22"/>
          <w:lang w:val="pl-PL" w:eastAsia="en-US"/>
        </w:rPr>
        <w:t>Prawo zamówień publicznych (Dz. U.</w:t>
      </w:r>
      <w:r w:rsidR="006D2F8D" w:rsidRPr="00633879">
        <w:rPr>
          <w:rFonts w:eastAsia="Andale Sans UI"/>
          <w:kern w:val="2"/>
          <w:sz w:val="22"/>
          <w:szCs w:val="22"/>
          <w:lang w:val="pl-PL" w:eastAsia="en-US"/>
        </w:rPr>
        <w:t>2019.</w:t>
      </w:r>
      <w:r w:rsidRPr="00633879">
        <w:rPr>
          <w:rFonts w:eastAsia="Andale Sans UI"/>
          <w:kern w:val="2"/>
          <w:sz w:val="22"/>
          <w:szCs w:val="22"/>
          <w:lang w:val="pl-PL" w:eastAsia="en-US"/>
        </w:rPr>
        <w:t xml:space="preserve"> 2020 </w:t>
      </w:r>
      <w:r w:rsidR="006D2F8D" w:rsidRPr="00633879">
        <w:rPr>
          <w:rFonts w:eastAsia="Andale Sans UI"/>
          <w:kern w:val="2"/>
          <w:sz w:val="22"/>
          <w:szCs w:val="22"/>
          <w:lang w:val="pl-PL" w:eastAsia="en-US"/>
        </w:rPr>
        <w:t>z dnia 2019.10.24</w:t>
      </w:r>
      <w:r w:rsidRPr="00633879">
        <w:rPr>
          <w:rFonts w:eastAsia="Andale Sans UI"/>
          <w:kern w:val="2"/>
          <w:sz w:val="22"/>
          <w:szCs w:val="22"/>
          <w:lang w:val="pl-PL" w:eastAsia="en-US"/>
        </w:rPr>
        <w:t>).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spacing w:before="120"/>
        <w:jc w:val="both"/>
        <w:rPr>
          <w:rFonts w:eastAsia="Times New Roman"/>
          <w:color w:val="000000"/>
          <w:kern w:val="2"/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b/>
          <w:color w:val="000000"/>
          <w:kern w:val="2"/>
          <w:sz w:val="22"/>
          <w:szCs w:val="22"/>
          <w:lang w:val="pl-PL"/>
        </w:rPr>
      </w:pPr>
      <w:r w:rsidRPr="00CC44DD">
        <w:rPr>
          <w:rFonts w:eastAsia="Times New Roman"/>
          <w:b/>
          <w:color w:val="000000"/>
          <w:kern w:val="2"/>
          <w:sz w:val="22"/>
          <w:szCs w:val="22"/>
          <w:lang w:val="pl-PL"/>
        </w:rPr>
        <w:t xml:space="preserve">III. Opis przedmiotu zamówienia </w:t>
      </w:r>
    </w:p>
    <w:p w:rsidR="00E139D9" w:rsidRPr="00CC44DD" w:rsidRDefault="00E139D9" w:rsidP="00D47576">
      <w:pPr>
        <w:jc w:val="both"/>
        <w:rPr>
          <w:sz w:val="22"/>
          <w:szCs w:val="22"/>
          <w:lang w:val="pl-PL"/>
        </w:rPr>
      </w:pPr>
      <w:r w:rsidRPr="00CC44DD">
        <w:rPr>
          <w:sz w:val="22"/>
          <w:szCs w:val="22"/>
          <w:lang w:val="pl-PL"/>
        </w:rPr>
        <w:t>Przedmiotem zamówienia jest realizacja kompleksowej usługi szkoleniowej obejmującej organizację i przeprowadzenie kursu coachingu sukcesji dla 15 uczestników projektu (1 grupę) w okresie od 01.0</w:t>
      </w:r>
      <w:r w:rsidR="0015301F">
        <w:rPr>
          <w:sz w:val="22"/>
          <w:szCs w:val="22"/>
          <w:lang w:val="pl-PL"/>
        </w:rPr>
        <w:t>3</w:t>
      </w:r>
      <w:r w:rsidRPr="00CC44DD">
        <w:rPr>
          <w:sz w:val="22"/>
          <w:szCs w:val="22"/>
          <w:lang w:val="pl-PL"/>
        </w:rPr>
        <w:t xml:space="preserve">.2021 r. do </w:t>
      </w:r>
      <w:r w:rsidR="002129DD" w:rsidRPr="00CC44DD">
        <w:rPr>
          <w:sz w:val="22"/>
          <w:szCs w:val="22"/>
          <w:lang w:val="pl-PL"/>
        </w:rPr>
        <w:t>31.0</w:t>
      </w:r>
      <w:r w:rsidR="0015301F">
        <w:rPr>
          <w:sz w:val="22"/>
          <w:szCs w:val="22"/>
          <w:lang w:val="pl-PL"/>
        </w:rPr>
        <w:t>5</w:t>
      </w:r>
      <w:r w:rsidR="002129DD" w:rsidRPr="00CC44DD">
        <w:rPr>
          <w:sz w:val="22"/>
          <w:szCs w:val="22"/>
          <w:lang w:val="pl-PL"/>
        </w:rPr>
        <w:t>.2021</w:t>
      </w:r>
      <w:r w:rsidRPr="00CC44DD">
        <w:rPr>
          <w:sz w:val="22"/>
          <w:szCs w:val="22"/>
          <w:lang w:val="pl-PL"/>
        </w:rPr>
        <w:t xml:space="preserve"> r</w:t>
      </w:r>
      <w:r w:rsidR="002129DD" w:rsidRPr="00CC44DD">
        <w:rPr>
          <w:sz w:val="22"/>
          <w:szCs w:val="22"/>
          <w:lang w:val="pl-PL"/>
        </w:rPr>
        <w:t xml:space="preserve">. </w:t>
      </w:r>
      <w:r w:rsidRPr="00CC44DD">
        <w:rPr>
          <w:sz w:val="22"/>
          <w:szCs w:val="22"/>
          <w:lang w:val="pl-PL"/>
        </w:rPr>
        <w:t>w wymiarze 226 godzin szkoleniowych (zajęciowych)</w:t>
      </w:r>
      <w:r w:rsidRPr="00CC44DD">
        <w:rPr>
          <w:sz w:val="22"/>
          <w:szCs w:val="22"/>
          <w:vertAlign w:val="superscript"/>
          <w:lang w:val="pl-PL"/>
        </w:rPr>
        <w:footnoteReference w:id="1"/>
      </w:r>
      <w:r w:rsidRPr="00CC44DD">
        <w:rPr>
          <w:sz w:val="22"/>
          <w:szCs w:val="22"/>
          <w:lang w:val="pl-PL"/>
        </w:rPr>
        <w:t xml:space="preserve"> zgodnie z warunkami określonymi w pkt. II. Kurs realizowany jest w ramach zadania 5.</w:t>
      </w:r>
    </w:p>
    <w:p w:rsidR="00D27DA5" w:rsidRPr="00CC44DD" w:rsidRDefault="00D27DA5" w:rsidP="00D47576">
      <w:pPr>
        <w:jc w:val="both"/>
        <w:rPr>
          <w:sz w:val="22"/>
          <w:szCs w:val="22"/>
        </w:rPr>
      </w:pPr>
      <w:r w:rsidRPr="00CC44DD">
        <w:rPr>
          <w:sz w:val="22"/>
          <w:szCs w:val="22"/>
        </w:rPr>
        <w:t xml:space="preserve">Projekt jest międzynarodowym przedsięwzięciem realizowanym przez Wydział Studiów nad Rodziną Uniwersytetu Kardynała Stefana Wyszyńskiego (lider projektu) oraz Akademickie Centrum Informacji i Edukacji Europejskiej (ze strony polskiej) a także Katholische Universität Eichstätt-Ingolstadt i IFN Internationales Privatinstitut fur Forschung und Netzwerkarbeit in Bildung, Beratung und Management in soziokulturellen Bereichen GmbH (ze strony niemieckiej). </w:t>
      </w:r>
    </w:p>
    <w:p w:rsidR="00D27DA5" w:rsidRPr="00CC44DD" w:rsidRDefault="00D27DA5" w:rsidP="00D47576">
      <w:pPr>
        <w:jc w:val="both"/>
        <w:rPr>
          <w:sz w:val="22"/>
          <w:szCs w:val="22"/>
        </w:rPr>
      </w:pPr>
      <w:r w:rsidRPr="00CC44DD">
        <w:rPr>
          <w:sz w:val="22"/>
          <w:szCs w:val="22"/>
        </w:rPr>
        <w:t>Celem projektu jest Wypracowanie w oparciu o rozwiązania niemieckie i wdrożenie do praktyki modelu coachingowego wsparcia procesów sukcesyjnych w firmach rodzinnych. Okres realizacji projektu to 01.05.2018 – 31.</w:t>
      </w:r>
      <w:r w:rsidR="00E139D9" w:rsidRPr="00CC44DD">
        <w:rPr>
          <w:sz w:val="22"/>
          <w:szCs w:val="22"/>
        </w:rPr>
        <w:t>0</w:t>
      </w:r>
      <w:r w:rsidR="002129DD" w:rsidRPr="00CC44DD">
        <w:rPr>
          <w:sz w:val="22"/>
          <w:szCs w:val="22"/>
        </w:rPr>
        <w:t>7</w:t>
      </w:r>
      <w:r w:rsidR="00E139D9" w:rsidRPr="00CC44DD">
        <w:rPr>
          <w:sz w:val="22"/>
          <w:szCs w:val="22"/>
        </w:rPr>
        <w:t>.2021</w:t>
      </w:r>
      <w:r w:rsidR="00D47576" w:rsidRPr="00CC44DD">
        <w:rPr>
          <w:sz w:val="22"/>
          <w:szCs w:val="22"/>
        </w:rPr>
        <w:t xml:space="preserve">. </w:t>
      </w:r>
      <w:r w:rsidRPr="00CC44DD">
        <w:rPr>
          <w:sz w:val="22"/>
          <w:szCs w:val="22"/>
        </w:rPr>
        <w:t>Projekt realizowany jest w ramach osi priorytetowej IV – Innowacje społeczne i współpraca ponadnarodowa, działanie 4.3 Współpraca ponadnarodowa PO WER</w:t>
      </w:r>
      <w:r w:rsidRPr="00CC44DD">
        <w:rPr>
          <w:iCs/>
          <w:sz w:val="22"/>
          <w:szCs w:val="22"/>
          <w:vertAlign w:val="superscript"/>
        </w:rPr>
        <w:footnoteReference w:id="2"/>
      </w:r>
      <w:r w:rsidRPr="00CC44DD">
        <w:rPr>
          <w:sz w:val="22"/>
          <w:szCs w:val="22"/>
        </w:rPr>
        <w:t xml:space="preserve">, temat 3 (Wypracowanie rozwiązań mających na celu wsparcie polskiej </w:t>
      </w:r>
      <w:r w:rsidRPr="00CC44DD">
        <w:rPr>
          <w:sz w:val="22"/>
          <w:szCs w:val="22"/>
        </w:rPr>
        <w:lastRenderedPageBreak/>
        <w:t xml:space="preserve">przedsiębiorczości rodzinnej, w oparciu o budowanie sieci partnerstwa) konkursu nr POWR.04.03.00-IP.07-00-002/17. </w:t>
      </w:r>
    </w:p>
    <w:p w:rsidR="00D27DA5" w:rsidRPr="00CC44DD" w:rsidRDefault="00D27DA5" w:rsidP="00D47576">
      <w:pPr>
        <w:jc w:val="both"/>
        <w:rPr>
          <w:sz w:val="22"/>
          <w:szCs w:val="22"/>
        </w:rPr>
      </w:pPr>
      <w:r w:rsidRPr="00CC44DD">
        <w:rPr>
          <w:sz w:val="22"/>
          <w:szCs w:val="22"/>
        </w:rPr>
        <w:t xml:space="preserve">Zgodnie z założeniami konkursu realizacja projektu podzielona jest na 6 następujących po sobie etapów (zadań): (1) przygotowanie rozwiązania we współpracy z partnerem ponadnarodowym; (2) testowanie wypracowanego rozwiązania na grupie docelowej projektu, z możliwym wsparciem partnera ponadnarodowego; (3) analizę efektów testowanego rozwiązania z uwzględnieniem opinii eksperta/ów oraz wsparcia partnera ponadnarodowego; (4) opracowanie z partnerem ponadnarodowym ostatecznej wersji wdrożeniowej produktu z uwzględnieniem wyników testowania i przeprowadzonej analizy; (5) wdrożenie rozwiązania do praktyki, z możliwym wsparciem partnera ponadnarodowego oraz (6) wypracowanie rekomendacji dla instytucji użytkownika w celu zapewnienia skutecznej trwałości stosowania wypracowanego rozwiązania, z możliwym wsparciem partnera ponadnarodowego. </w:t>
      </w:r>
    </w:p>
    <w:p w:rsidR="00622282" w:rsidRPr="00CC44DD" w:rsidRDefault="00622282" w:rsidP="00D47576">
      <w:pPr>
        <w:jc w:val="both"/>
        <w:rPr>
          <w:sz w:val="22"/>
          <w:szCs w:val="22"/>
        </w:rPr>
      </w:pPr>
    </w:p>
    <w:p w:rsidR="00622282" w:rsidRPr="00CC44DD" w:rsidRDefault="00622282" w:rsidP="00D47576">
      <w:pPr>
        <w:numPr>
          <w:ilvl w:val="0"/>
          <w:numId w:val="21"/>
        </w:numPr>
        <w:spacing w:after="200"/>
        <w:contextualSpacing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>Usługa polegać będzie na przeprowadzeniu kursu</w:t>
      </w:r>
      <w:r w:rsidR="00AD4D69" w:rsidRPr="00CC44DD">
        <w:rPr>
          <w:rFonts w:eastAsia="Cambria" w:cs="Calibri"/>
          <w:sz w:val="22"/>
          <w:szCs w:val="22"/>
          <w:lang w:val="pl-PL" w:eastAsia="en-US"/>
        </w:rPr>
        <w:t xml:space="preserve"> </w:t>
      </w:r>
      <w:r w:rsidRPr="00CC44DD">
        <w:rPr>
          <w:rFonts w:eastAsia="Cambria" w:cs="Calibri"/>
          <w:sz w:val="22"/>
          <w:szCs w:val="22"/>
          <w:lang w:val="pl-PL" w:eastAsia="en-US"/>
        </w:rPr>
        <w:t>w zakresie coachingu sukcesji dla 15 uczestników projektu reprezentujących instytucje wdrażające rozwiązanie. Za</w:t>
      </w:r>
      <w:r w:rsidR="006C3156" w:rsidRPr="00CC44DD">
        <w:rPr>
          <w:rFonts w:eastAsia="Cambria" w:cs="Calibri"/>
          <w:sz w:val="22"/>
          <w:szCs w:val="22"/>
          <w:lang w:val="pl-PL" w:eastAsia="en-US"/>
        </w:rPr>
        <w:t> 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rekrutację uczestników odpowiada Zamawiający.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Wykonawca w ramach usługi:</w:t>
      </w:r>
    </w:p>
    <w:p w:rsidR="00622282" w:rsidRPr="00CC44DD" w:rsidRDefault="00622282" w:rsidP="00D47576">
      <w:pPr>
        <w:numPr>
          <w:ilvl w:val="0"/>
          <w:numId w:val="22"/>
        </w:numPr>
        <w:spacing w:after="200"/>
        <w:contextualSpacing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>Zapewn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i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trenerów do realizacji szkoleń zgodnie z terminami i warunkami  wynikającymi z niniejszego OPZ</w:t>
      </w:r>
      <w:r w:rsidR="0021623F" w:rsidRPr="00CC44DD">
        <w:rPr>
          <w:rFonts w:eastAsia="Cambria" w:cs="Calibri"/>
          <w:sz w:val="22"/>
          <w:szCs w:val="22"/>
          <w:lang w:val="pl-PL" w:eastAsia="en-US"/>
        </w:rPr>
        <w:t>,</w:t>
      </w:r>
    </w:p>
    <w:p w:rsidR="00622282" w:rsidRPr="00CC44DD" w:rsidRDefault="00622282" w:rsidP="00D47576">
      <w:pPr>
        <w:numPr>
          <w:ilvl w:val="0"/>
          <w:numId w:val="22"/>
        </w:numPr>
        <w:spacing w:after="200"/>
        <w:contextualSpacing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>Wyda odpowiedni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ą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liczb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ę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certyfikatów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potwierdzających uczestnictwo w</w:t>
      </w:r>
      <w:r w:rsidR="006C3156" w:rsidRPr="00CC44DD">
        <w:rPr>
          <w:rFonts w:eastAsia="Cambria" w:cs="Calibri"/>
          <w:sz w:val="22"/>
          <w:szCs w:val="22"/>
          <w:lang w:val="pl-PL" w:eastAsia="en-US"/>
        </w:rPr>
        <w:t> </w:t>
      </w:r>
      <w:r w:rsidR="005F4F06" w:rsidRPr="00CC44DD">
        <w:rPr>
          <w:rFonts w:eastAsia="Cambria" w:cs="Calibri"/>
          <w:strike/>
          <w:sz w:val="22"/>
          <w:szCs w:val="22"/>
          <w:lang w:val="pl-PL" w:eastAsia="en-US"/>
        </w:rPr>
        <w:t xml:space="preserve">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kursie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Uczestników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kursu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(kopia z potwierdzonym odbiorem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 xml:space="preserve">certyfikatu 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przez uczestnika dla Zamawiającego). Warunkiem uzyskania przez Uczestnika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kursu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certyfikatu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jest uczestnictwo w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 xml:space="preserve">kursie 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w wymiarze godzinowym nie mniejszym niż 80% zaplanowanego wymiaru godzinowego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kursu</w:t>
      </w:r>
      <w:r w:rsidR="0021623F" w:rsidRPr="00CC44DD">
        <w:rPr>
          <w:rFonts w:eastAsia="Cambria" w:cs="Calibri"/>
          <w:sz w:val="22"/>
          <w:szCs w:val="22"/>
          <w:lang w:val="pl-PL" w:eastAsia="en-US"/>
        </w:rPr>
        <w:t>,</w:t>
      </w:r>
    </w:p>
    <w:p w:rsidR="00622282" w:rsidRPr="00CC44DD" w:rsidRDefault="00622282" w:rsidP="00D47576">
      <w:pPr>
        <w:numPr>
          <w:ilvl w:val="0"/>
          <w:numId w:val="22"/>
        </w:numPr>
        <w:spacing w:after="200"/>
        <w:contextualSpacing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>Dokumentowanie podczas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 xml:space="preserve"> kursu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frekwencji: dziennik zajęć trenera, listy obecności podpisane przez Uczestników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kursu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oraz przez osoby prowadzące </w:t>
      </w:r>
      <w:r w:rsidR="005F4F06" w:rsidRPr="00CC44DD">
        <w:rPr>
          <w:rFonts w:eastAsia="Cambria" w:cs="Calibri"/>
          <w:sz w:val="22"/>
          <w:szCs w:val="22"/>
          <w:lang w:val="pl-PL" w:eastAsia="en-US"/>
        </w:rPr>
        <w:t>kurs</w:t>
      </w:r>
      <w:r w:rsidR="000A7318" w:rsidRPr="00CC44DD">
        <w:rPr>
          <w:rFonts w:eastAsia="Cambria" w:cs="Calibri"/>
          <w:sz w:val="22"/>
          <w:szCs w:val="22"/>
          <w:lang w:val="pl-PL" w:eastAsia="en-US"/>
        </w:rPr>
        <w:t xml:space="preserve"> (przekazane Zamawiaj</w:t>
      </w:r>
      <w:r w:rsidR="001E6566" w:rsidRPr="00CC44DD">
        <w:rPr>
          <w:rFonts w:eastAsia="Cambria" w:cs="Calibri"/>
          <w:sz w:val="22"/>
          <w:szCs w:val="22"/>
          <w:lang w:val="pl-PL" w:eastAsia="en-US"/>
        </w:rPr>
        <w:t>ą</w:t>
      </w:r>
      <w:r w:rsidR="000A7318" w:rsidRPr="00CC44DD">
        <w:rPr>
          <w:rFonts w:eastAsia="Cambria" w:cs="Calibri"/>
          <w:sz w:val="22"/>
          <w:szCs w:val="22"/>
          <w:lang w:val="pl-PL" w:eastAsia="en-US"/>
        </w:rPr>
        <w:t>cemu).</w:t>
      </w:r>
    </w:p>
    <w:p w:rsidR="00D27DA5" w:rsidRPr="00CC44DD" w:rsidRDefault="00D27DA5" w:rsidP="00D47576">
      <w:pPr>
        <w:numPr>
          <w:ilvl w:val="0"/>
          <w:numId w:val="21"/>
        </w:numPr>
        <w:spacing w:after="200"/>
        <w:contextualSpacing/>
        <w:jc w:val="both"/>
        <w:rPr>
          <w:sz w:val="22"/>
          <w:szCs w:val="22"/>
          <w:lang w:val="pl-PL"/>
        </w:rPr>
      </w:pPr>
      <w:r w:rsidRPr="00CC44DD">
        <w:rPr>
          <w:sz w:val="22"/>
          <w:szCs w:val="22"/>
          <w:lang w:val="pl-PL"/>
        </w:rPr>
        <w:t>Szczegółowe warunki realizacji zamówienia przedstawione zostały w Załączniku nr 1 – Opis Przedmiotu Zamówienia.</w:t>
      </w:r>
    </w:p>
    <w:p w:rsidR="00D47576" w:rsidRPr="00CC44DD" w:rsidRDefault="00D47576" w:rsidP="00CC44DD">
      <w:pPr>
        <w:spacing w:after="200"/>
        <w:contextualSpacing/>
        <w:jc w:val="both"/>
        <w:rPr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</w:p>
    <w:p w:rsidR="00E113D2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>IV. Termin</w:t>
      </w:r>
      <w:r w:rsidR="00B373F6"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 i miejsce</w:t>
      </w: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 realizacji zamówienia </w:t>
      </w:r>
    </w:p>
    <w:p w:rsidR="00B373F6" w:rsidRPr="00CC44DD" w:rsidRDefault="00D84D71" w:rsidP="00DE4B8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 xml:space="preserve">Przedmiot Umowy zostanie zrealizowany w okresie: od dnia zawarcia umowy do dnia </w:t>
      </w:r>
      <w:r w:rsidR="00B863A0" w:rsidRPr="00CC44DD">
        <w:rPr>
          <w:rFonts w:eastAsia="Cambria" w:cs="Calibri"/>
          <w:sz w:val="22"/>
          <w:szCs w:val="22"/>
          <w:lang w:val="pl-PL" w:eastAsia="en-US"/>
        </w:rPr>
        <w:t>3</w:t>
      </w:r>
      <w:r w:rsidR="007B000F">
        <w:rPr>
          <w:rFonts w:eastAsia="Cambria" w:cs="Calibri"/>
          <w:sz w:val="22"/>
          <w:szCs w:val="22"/>
          <w:lang w:val="pl-PL" w:eastAsia="en-US"/>
        </w:rPr>
        <w:t>1 maja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 2021 w oparciu o uzgodniony między stronami harmonogram realizacji przedmiotu Umowy.</w:t>
      </w:r>
    </w:p>
    <w:p w:rsidR="00B373F6" w:rsidRPr="00CC44DD" w:rsidRDefault="00B373F6" w:rsidP="00DE4B8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>Przedmiot umowy będzie realizowany na terenie Uniwersytetu Kardynała Stefana Wyszyńskiego w Warszawie, z zastrzeżeniem  jego realizacji w trybie on-line, w przypadku zaistnienia sytuacji wyjątkowej w wyniku której niemożliwa lub znacznie utrudniona będzie realizacja na terenie UKSW.</w:t>
      </w:r>
    </w:p>
    <w:p w:rsidR="001F0932" w:rsidRPr="00CC44DD" w:rsidRDefault="00B373F6" w:rsidP="00DE4B8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 xml:space="preserve">Przedmiot umowy zostanie wykonany w oparciu o sprzęt i materiały Zamawiającego, zajęcia prowadzone w formie zdalnej za pomocą dostępnych w UKSW narzędzi elektronicznych. </w:t>
      </w:r>
    </w:p>
    <w:p w:rsidR="00CC44DD" w:rsidRPr="00CC44DD" w:rsidRDefault="00CC44DD" w:rsidP="00CC44DD">
      <w:pPr>
        <w:spacing w:before="100" w:beforeAutospacing="1" w:after="100" w:afterAutospacing="1"/>
        <w:jc w:val="both"/>
        <w:rPr>
          <w:rFonts w:eastAsia="Cambria" w:cs="Calibri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lastRenderedPageBreak/>
        <w:t xml:space="preserve">V. Warunki uczestnictwa w postępowaniu </w:t>
      </w:r>
    </w:p>
    <w:p w:rsidR="00622282" w:rsidRPr="00CC44DD" w:rsidRDefault="00622282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</w:p>
    <w:p w:rsidR="00D27DA5" w:rsidRDefault="00D27DA5" w:rsidP="00D47576">
      <w:pPr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 xml:space="preserve">O realizację zamówienia zgodnie z Opisem Przedmiotu Zamówienia (por. Załącznik nr 1) ubiegać się mogą Wykonawcy osobiście i/lub wskazując osoby spełniające warunki określone poniżej. </w:t>
      </w:r>
    </w:p>
    <w:p w:rsidR="00661BBF" w:rsidRDefault="00661BBF" w:rsidP="00D47576">
      <w:pPr>
        <w:jc w:val="both"/>
        <w:rPr>
          <w:rFonts w:eastAsia="Cambria" w:cs="Calibri"/>
          <w:sz w:val="22"/>
          <w:szCs w:val="22"/>
          <w:lang w:val="pl-PL" w:eastAsia="en-US"/>
        </w:rPr>
      </w:pPr>
    </w:p>
    <w:p w:rsidR="00661BBF" w:rsidRPr="00622282" w:rsidRDefault="00661BBF" w:rsidP="00661BBF">
      <w:pPr>
        <w:pStyle w:val="Akapitzlist"/>
        <w:numPr>
          <w:ilvl w:val="0"/>
          <w:numId w:val="24"/>
        </w:numPr>
        <w:jc w:val="both"/>
        <w:rPr>
          <w:rFonts w:eastAsia="Cambria" w:cs="Calibri"/>
          <w:sz w:val="22"/>
          <w:szCs w:val="22"/>
          <w:lang w:val="pl-PL" w:eastAsia="en-US"/>
        </w:rPr>
      </w:pPr>
      <w:r w:rsidRPr="00622282">
        <w:rPr>
          <w:rFonts w:eastAsia="Cambria" w:cs="Calibri"/>
          <w:sz w:val="22"/>
          <w:szCs w:val="22"/>
          <w:lang w:val="pl-PL" w:eastAsia="en-US"/>
        </w:rPr>
        <w:t xml:space="preserve">Wykonawca w ciągu 3 ostatnich lat zrealizował min. 2 </w:t>
      </w:r>
      <w:r w:rsidRPr="00661BBF">
        <w:rPr>
          <w:rFonts w:eastAsia="Cambria" w:cs="Calibri"/>
          <w:sz w:val="22"/>
          <w:szCs w:val="22"/>
          <w:lang w:val="pl-PL" w:eastAsia="en-US"/>
        </w:rPr>
        <w:t>odrębne</w:t>
      </w:r>
      <w:r w:rsidRPr="00622282">
        <w:rPr>
          <w:rFonts w:eastAsia="Cambria" w:cs="Calibri"/>
          <w:sz w:val="22"/>
          <w:szCs w:val="22"/>
          <w:lang w:val="pl-PL" w:eastAsia="en-US"/>
        </w:rPr>
        <w:t xml:space="preserve"> usługi szkoleniowe z</w:t>
      </w:r>
      <w:r>
        <w:rPr>
          <w:rFonts w:eastAsia="Cambria" w:cs="Calibri"/>
          <w:sz w:val="22"/>
          <w:szCs w:val="22"/>
          <w:lang w:val="pl-PL" w:eastAsia="en-US"/>
        </w:rPr>
        <w:t> </w:t>
      </w:r>
      <w:r w:rsidRPr="00622282">
        <w:rPr>
          <w:rFonts w:eastAsia="Cambria" w:cs="Calibri"/>
          <w:sz w:val="22"/>
          <w:szCs w:val="22"/>
          <w:lang w:val="pl-PL" w:eastAsia="en-US"/>
        </w:rPr>
        <w:t>zakresu coachingu w wymiarze min. 200 godz. zajęciowych (każda usługa), dla grupy min. 12 osób (każda usługa).</w:t>
      </w:r>
    </w:p>
    <w:p w:rsidR="00661BBF" w:rsidRPr="00622282" w:rsidRDefault="00661BBF" w:rsidP="00661BBF">
      <w:pPr>
        <w:pStyle w:val="Akapitzlist"/>
        <w:numPr>
          <w:ilvl w:val="0"/>
          <w:numId w:val="24"/>
        </w:numPr>
        <w:jc w:val="both"/>
        <w:rPr>
          <w:rFonts w:eastAsia="Cambria" w:cs="Calibri"/>
          <w:sz w:val="22"/>
          <w:szCs w:val="22"/>
          <w:lang w:val="pl-PL" w:eastAsia="en-US"/>
        </w:rPr>
      </w:pPr>
      <w:bookmarkStart w:id="1" w:name="_Hlk57887578"/>
      <w:r w:rsidRPr="00622282">
        <w:rPr>
          <w:rFonts w:eastAsia="Cambria" w:cs="Calibri"/>
          <w:sz w:val="22"/>
          <w:szCs w:val="22"/>
          <w:lang w:val="pl-PL" w:eastAsia="en-US"/>
        </w:rPr>
        <w:t>Wykonawca dysponuje min</w:t>
      </w:r>
      <w:r w:rsidRPr="00661BBF">
        <w:rPr>
          <w:rFonts w:eastAsia="Cambria" w:cs="Calibri"/>
          <w:sz w:val="22"/>
          <w:szCs w:val="22"/>
          <w:lang w:val="pl-PL" w:eastAsia="en-US"/>
        </w:rPr>
        <w:t>. 4 osobowym</w:t>
      </w:r>
      <w:r w:rsidRPr="00622282">
        <w:rPr>
          <w:rFonts w:eastAsia="Cambria" w:cs="Calibri"/>
          <w:sz w:val="22"/>
          <w:szCs w:val="22"/>
          <w:lang w:val="pl-PL" w:eastAsia="en-US"/>
        </w:rPr>
        <w:t xml:space="preserve"> zespołem trenerskim dedykowanym do</w:t>
      </w:r>
      <w:r>
        <w:rPr>
          <w:rFonts w:eastAsia="Cambria" w:cs="Calibri"/>
          <w:sz w:val="22"/>
          <w:szCs w:val="22"/>
          <w:lang w:val="pl-PL" w:eastAsia="en-US"/>
        </w:rPr>
        <w:t> </w:t>
      </w:r>
      <w:r w:rsidRPr="00622282">
        <w:rPr>
          <w:rFonts w:eastAsia="Cambria" w:cs="Calibri"/>
          <w:sz w:val="22"/>
          <w:szCs w:val="22"/>
          <w:lang w:val="pl-PL" w:eastAsia="en-US"/>
        </w:rPr>
        <w:t>realizacji usługi. Każda z osób wchodzących w skład zespołu trenerskiego musi spełniać wszystkie poniższe kryteria w zakresie kwalifikacji i doświadczenia:</w:t>
      </w:r>
    </w:p>
    <w:p w:rsidR="00661BBF" w:rsidRPr="00622282" w:rsidRDefault="00661BBF" w:rsidP="00661BBF">
      <w:pPr>
        <w:pStyle w:val="Akapitzlist"/>
        <w:numPr>
          <w:ilvl w:val="0"/>
          <w:numId w:val="25"/>
        </w:numPr>
        <w:jc w:val="both"/>
        <w:rPr>
          <w:rFonts w:eastAsia="Cambria" w:cs="Calibri"/>
          <w:sz w:val="22"/>
          <w:szCs w:val="22"/>
          <w:lang w:val="pl-PL" w:eastAsia="en-US"/>
        </w:rPr>
      </w:pPr>
      <w:r w:rsidRPr="00622282">
        <w:rPr>
          <w:rFonts w:eastAsia="Cambria" w:cs="Calibri"/>
          <w:sz w:val="22"/>
          <w:szCs w:val="22"/>
          <w:lang w:val="pl-PL" w:eastAsia="en-US"/>
        </w:rPr>
        <w:t>posiadać certyfikat ukończenia szkolenia (kursu) dla coachów w wymiarze nie</w:t>
      </w:r>
      <w:r>
        <w:rPr>
          <w:rFonts w:eastAsia="Cambria" w:cs="Calibri"/>
          <w:sz w:val="22"/>
          <w:szCs w:val="22"/>
          <w:lang w:val="pl-PL" w:eastAsia="en-US"/>
        </w:rPr>
        <w:t> </w:t>
      </w:r>
      <w:r w:rsidRPr="00622282">
        <w:rPr>
          <w:rFonts w:eastAsia="Cambria" w:cs="Calibri"/>
          <w:sz w:val="22"/>
          <w:szCs w:val="22"/>
          <w:lang w:val="pl-PL" w:eastAsia="en-US"/>
        </w:rPr>
        <w:t xml:space="preserve">mniejszym niż 200 godz. zajęciowych, </w:t>
      </w:r>
    </w:p>
    <w:bookmarkEnd w:id="1"/>
    <w:p w:rsidR="00661BBF" w:rsidRPr="00622282" w:rsidRDefault="00661BBF" w:rsidP="00661BBF">
      <w:pPr>
        <w:ind w:left="360"/>
        <w:jc w:val="both"/>
        <w:rPr>
          <w:rFonts w:eastAsia="Cambria" w:cs="Calibri"/>
          <w:sz w:val="22"/>
          <w:szCs w:val="22"/>
          <w:lang w:val="pl-PL" w:eastAsia="en-US"/>
        </w:rPr>
      </w:pPr>
      <w:r w:rsidRPr="00622282">
        <w:rPr>
          <w:rFonts w:eastAsia="Cambria" w:cs="Calibri"/>
          <w:sz w:val="22"/>
          <w:szCs w:val="22"/>
          <w:lang w:val="pl-PL" w:eastAsia="en-US"/>
        </w:rPr>
        <w:t>oraz dodatkowo:</w:t>
      </w:r>
    </w:p>
    <w:p w:rsidR="00661BBF" w:rsidRPr="00340D8D" w:rsidRDefault="00661BBF" w:rsidP="00661BBF">
      <w:pPr>
        <w:pStyle w:val="Akapitzlist"/>
        <w:numPr>
          <w:ilvl w:val="0"/>
          <w:numId w:val="23"/>
        </w:numPr>
        <w:jc w:val="both"/>
        <w:rPr>
          <w:rFonts w:eastAsia="Cambria" w:cs="Calibri"/>
          <w:color w:val="000000"/>
          <w:sz w:val="22"/>
          <w:szCs w:val="22"/>
          <w:lang w:val="pl-PL" w:eastAsia="en-US"/>
        </w:rPr>
      </w:pPr>
      <w:r w:rsidRPr="00622282">
        <w:rPr>
          <w:rFonts w:eastAsia="Cambria" w:cs="Calibri"/>
          <w:sz w:val="22"/>
          <w:szCs w:val="22"/>
          <w:lang w:val="pl-PL" w:eastAsia="en-US"/>
        </w:rPr>
        <w:t xml:space="preserve">min. 2 osoby z zespołu trenerskiego muszą mieć doświadczenie w prowadzeniu szkoleń </w:t>
      </w:r>
      <w:r w:rsidRPr="00340D8D">
        <w:rPr>
          <w:rFonts w:eastAsia="Cambria" w:cs="Calibri"/>
          <w:color w:val="000000"/>
          <w:sz w:val="22"/>
          <w:szCs w:val="22"/>
          <w:lang w:val="pl-PL" w:eastAsia="en-US"/>
        </w:rPr>
        <w:t>z zakresu coachingu, tzn. samodzielnie przeprowadziły szkolenia z coachingu w wymiarze min. 200 godzin (każda z osób) ,</w:t>
      </w:r>
    </w:p>
    <w:p w:rsidR="00661BBF" w:rsidRPr="00340D8D" w:rsidRDefault="00661BBF" w:rsidP="00661BBF">
      <w:pPr>
        <w:pStyle w:val="Akapitzlist"/>
        <w:numPr>
          <w:ilvl w:val="0"/>
          <w:numId w:val="23"/>
        </w:numPr>
        <w:jc w:val="both"/>
        <w:rPr>
          <w:rFonts w:eastAsia="Cambria" w:cs="Calibri"/>
          <w:color w:val="000000"/>
          <w:sz w:val="22"/>
          <w:szCs w:val="22"/>
          <w:lang w:val="pl-PL" w:eastAsia="en-US"/>
        </w:rPr>
      </w:pPr>
      <w:r w:rsidRPr="00340D8D">
        <w:rPr>
          <w:rFonts w:eastAsia="Cambria" w:cs="Calibri"/>
          <w:color w:val="000000"/>
          <w:sz w:val="22"/>
          <w:szCs w:val="22"/>
          <w:lang w:val="pl-PL" w:eastAsia="en-US"/>
        </w:rPr>
        <w:t>min. 2 osoby z zespołu trenerskiego musza mieć doświadczenie w prowadzeniu sesji coachingowych tzn. samodzielnie przeprowadziły sesje coachingowe w wymiarze min. 100 godzin zegarowych (każda z osób),</w:t>
      </w:r>
    </w:p>
    <w:p w:rsidR="00661BBF" w:rsidRPr="00340D8D" w:rsidRDefault="00661BBF" w:rsidP="00661BBF">
      <w:pPr>
        <w:pStyle w:val="Akapitzlist"/>
        <w:numPr>
          <w:ilvl w:val="0"/>
          <w:numId w:val="23"/>
        </w:numPr>
        <w:jc w:val="both"/>
        <w:rPr>
          <w:rFonts w:eastAsia="Cambria" w:cs="Calibri"/>
          <w:color w:val="000000"/>
          <w:sz w:val="22"/>
          <w:szCs w:val="22"/>
          <w:lang w:val="pl-PL" w:eastAsia="en-US"/>
        </w:rPr>
      </w:pPr>
      <w:r w:rsidRPr="00340D8D">
        <w:rPr>
          <w:rFonts w:eastAsia="Cambria" w:cs="Calibri"/>
          <w:color w:val="000000"/>
          <w:sz w:val="22"/>
          <w:szCs w:val="22"/>
          <w:lang w:val="pl-PL" w:eastAsia="en-US"/>
        </w:rPr>
        <w:t>min. 2 osoby z zespołu trenerskiego muszą mieć doświadczenie w prowadzeniu szkoleń z zakresu coachingu sukcesji tzn. przeprowadziły samodzielnie szkolenia</w:t>
      </w:r>
      <w:r w:rsidRPr="00340D8D">
        <w:rPr>
          <w:rFonts w:eastAsia="Cambria" w:cs="Cambria"/>
          <w:color w:val="000000"/>
        </w:rPr>
        <w:t xml:space="preserve"> z zakresu </w:t>
      </w:r>
      <w:r w:rsidRPr="00340D8D">
        <w:rPr>
          <w:rFonts w:eastAsia="Cambria" w:cs="Calibri"/>
          <w:color w:val="000000"/>
          <w:sz w:val="22"/>
          <w:szCs w:val="22"/>
          <w:lang w:val="pl-PL" w:eastAsia="en-US"/>
        </w:rPr>
        <w:t>coachingu sukcesji w wymiarze min. 30h (każda z osób), które były częścią kursu trwającego min. 150 godzin zajęciowych,</w:t>
      </w:r>
    </w:p>
    <w:p w:rsidR="00661BBF" w:rsidRPr="00340D8D" w:rsidRDefault="00661BBF" w:rsidP="00661BBF">
      <w:pPr>
        <w:pStyle w:val="Akapitzlist"/>
        <w:numPr>
          <w:ilvl w:val="0"/>
          <w:numId w:val="23"/>
        </w:numPr>
        <w:jc w:val="both"/>
        <w:rPr>
          <w:rFonts w:eastAsia="Cambria" w:cs="Calibri"/>
          <w:color w:val="000000"/>
          <w:sz w:val="22"/>
          <w:szCs w:val="22"/>
          <w:lang w:val="pl-PL" w:eastAsia="en-US"/>
        </w:rPr>
      </w:pPr>
      <w:r w:rsidRPr="00340D8D">
        <w:rPr>
          <w:rFonts w:eastAsia="Cambria" w:cs="Calibri"/>
          <w:color w:val="000000"/>
          <w:sz w:val="22"/>
          <w:szCs w:val="22"/>
          <w:lang w:val="pl-PL" w:eastAsia="en-US"/>
        </w:rPr>
        <w:t>min. 1 osoba z zespołu trenerskiego musi mieć doświadczenie w prowadzeniu superwizji tzn. samodzielnie przeprowadziła min. 50 godzin zegarowych superwizji coachingowej.</w:t>
      </w:r>
    </w:p>
    <w:p w:rsidR="00661BBF" w:rsidRDefault="00661BBF" w:rsidP="00661BBF">
      <w:pPr>
        <w:autoSpaceDE w:val="0"/>
        <w:autoSpaceDN w:val="0"/>
        <w:adjustRightInd w:val="0"/>
        <w:jc w:val="both"/>
        <w:rPr>
          <w:rFonts w:eastAsia="Cambria" w:cs="Calibri"/>
          <w:sz w:val="22"/>
          <w:szCs w:val="22"/>
          <w:lang w:val="pl-PL" w:eastAsia="en-US"/>
        </w:rPr>
      </w:pPr>
    </w:p>
    <w:p w:rsidR="00622282" w:rsidRPr="00CC44DD" w:rsidRDefault="00622282" w:rsidP="00D47576">
      <w:pPr>
        <w:autoSpaceDE w:val="0"/>
        <w:autoSpaceDN w:val="0"/>
        <w:adjustRightInd w:val="0"/>
        <w:ind w:left="360"/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 xml:space="preserve">Ocena spełniania przedstawionych powyżej warunków zostanie dokonana wg formuły: „spełnia / nie spełnia”. Wykonawca, który nie spełnia </w:t>
      </w:r>
      <w:r w:rsidR="001A19C9" w:rsidRPr="00CC44DD">
        <w:rPr>
          <w:rFonts w:eastAsia="Cambria" w:cs="Calibri"/>
          <w:sz w:val="22"/>
          <w:szCs w:val="22"/>
          <w:lang w:val="pl-PL" w:eastAsia="en-US"/>
        </w:rPr>
        <w:t xml:space="preserve">warunku </w:t>
      </w:r>
      <w:r w:rsidRPr="00CC44DD">
        <w:rPr>
          <w:rFonts w:eastAsia="Cambria" w:cs="Calibri"/>
          <w:sz w:val="22"/>
          <w:szCs w:val="22"/>
          <w:lang w:val="pl-PL" w:eastAsia="en-US"/>
        </w:rPr>
        <w:t>zostanie odrzucony z</w:t>
      </w:r>
      <w:r w:rsidR="00F0289B" w:rsidRPr="00CC44DD">
        <w:rPr>
          <w:rFonts w:eastAsia="Cambria" w:cs="Calibri"/>
          <w:sz w:val="22"/>
          <w:szCs w:val="22"/>
          <w:lang w:val="pl-PL" w:eastAsia="en-US"/>
        </w:rPr>
        <w:t> </w:t>
      </w:r>
      <w:r w:rsidRPr="00CC44DD">
        <w:rPr>
          <w:rFonts w:eastAsia="Cambria" w:cs="Calibri"/>
          <w:sz w:val="22"/>
          <w:szCs w:val="22"/>
          <w:lang w:val="pl-PL" w:eastAsia="en-US"/>
        </w:rPr>
        <w:t xml:space="preserve">postępowania. </w:t>
      </w:r>
    </w:p>
    <w:p w:rsidR="00622282" w:rsidRPr="00CC44DD" w:rsidRDefault="00622282" w:rsidP="00D47576">
      <w:pPr>
        <w:pStyle w:val="Akapitzlist"/>
        <w:jc w:val="both"/>
        <w:rPr>
          <w:rFonts w:eastAsia="Cambria" w:cs="Calibri"/>
          <w:sz w:val="22"/>
          <w:szCs w:val="22"/>
          <w:lang w:val="pl-PL" w:eastAsia="en-US"/>
        </w:rPr>
      </w:pPr>
    </w:p>
    <w:p w:rsidR="00D27DA5" w:rsidRPr="00CC44DD" w:rsidRDefault="00622282" w:rsidP="00D47576">
      <w:pPr>
        <w:pStyle w:val="Akapitzlist"/>
        <w:numPr>
          <w:ilvl w:val="0"/>
          <w:numId w:val="24"/>
        </w:numPr>
        <w:jc w:val="both"/>
        <w:rPr>
          <w:rFonts w:eastAsia="Cambria" w:cs="Calibri"/>
          <w:sz w:val="22"/>
          <w:szCs w:val="22"/>
          <w:lang w:val="pl-PL" w:eastAsia="en-US"/>
        </w:rPr>
      </w:pPr>
      <w:r w:rsidRPr="00CC44DD">
        <w:rPr>
          <w:rFonts w:eastAsia="Cambria" w:cs="Calibri"/>
          <w:sz w:val="22"/>
          <w:szCs w:val="22"/>
          <w:lang w:val="pl-PL" w:eastAsia="en-US"/>
        </w:rPr>
        <w:t>W przypadku zaistnienia sytuacji powierzenia Wykonawcy danych osobowych uczestników projektu, Zamawiający zawrze z Wykonawcą odrębną umowę powierzania przetwarzania danych osobowych.</w:t>
      </w:r>
    </w:p>
    <w:p w:rsidR="00E113D2" w:rsidRPr="00CC44DD" w:rsidRDefault="00E113D2" w:rsidP="00D47576">
      <w:pPr>
        <w:jc w:val="both"/>
        <w:rPr>
          <w:sz w:val="22"/>
          <w:szCs w:val="22"/>
          <w:lang w:val="pl-PL"/>
        </w:rPr>
      </w:pPr>
    </w:p>
    <w:p w:rsidR="00D47576" w:rsidRPr="00CC44DD" w:rsidRDefault="00D47576" w:rsidP="00D47576">
      <w:pPr>
        <w:jc w:val="both"/>
        <w:rPr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VI. Opis sposobu przygotowania ofert </w:t>
      </w:r>
    </w:p>
    <w:p w:rsidR="00D27DA5" w:rsidRPr="00CC44DD" w:rsidRDefault="00D27DA5" w:rsidP="009673F9">
      <w:pPr>
        <w:widowControl w:val="0"/>
        <w:numPr>
          <w:ilvl w:val="3"/>
          <w:numId w:val="14"/>
        </w:numPr>
        <w:suppressLineNumbers/>
        <w:suppressAutoHyphens/>
        <w:snapToGrid w:val="0"/>
        <w:spacing w:before="120" w:after="200"/>
        <w:ind w:left="360"/>
        <w:contextualSpacing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Oferta powinna być przedłożona w języku polskim na formularzu ofertowym, stanowiącym załącznik nr </w:t>
      </w:r>
      <w:r w:rsidR="001E6566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2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 do niniejszego Zapytania ofertowego, posiadać datę sporządzenia oraz podpis Oferenta. Do oferty Wykonawca załączy wykaz doświadczenia</w:t>
      </w:r>
      <w:r w:rsidR="001A19C9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, stanowiący załącznik nr</w:t>
      </w:r>
      <w:r w:rsidR="003D451E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 </w:t>
      </w:r>
      <w:r w:rsidR="001E6566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3</w:t>
      </w:r>
      <w:r w:rsidR="003D451E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wraz z oświadczeniem o spełnianiu warunków uczestnictwa w postępowaniu wg </w:t>
      </w:r>
      <w:r w:rsidR="00677F45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wzoru stanowiącego załącznik nr </w:t>
      </w:r>
      <w:r w:rsidR="001A19C9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4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 do niniejszego Zapytania oraz oświadczenie o braku powiązań z</w:t>
      </w:r>
      <w:r w:rsidR="003D451E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Zamawiającym zgodnie ze wzorem stanowiącym załącznik nr </w:t>
      </w:r>
      <w:r w:rsidR="001E6566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5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do niniejszego Zapytania.</w:t>
      </w:r>
    </w:p>
    <w:p w:rsidR="00D27DA5" w:rsidRPr="00CC44DD" w:rsidRDefault="00D27DA5" w:rsidP="009673F9">
      <w:pPr>
        <w:widowControl w:val="0"/>
        <w:numPr>
          <w:ilvl w:val="3"/>
          <w:numId w:val="14"/>
        </w:numPr>
        <w:suppressLineNumbers/>
        <w:suppressAutoHyphens/>
        <w:snapToGrid w:val="0"/>
        <w:spacing w:before="120" w:after="200"/>
        <w:ind w:left="360"/>
        <w:contextualSpacing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Oferta przesłana pocztą tradycyjną, kurierem lub dostarczona osobiście na adres: Uniwersytetu Kardynała Stefana Wyszyńskiego,</w:t>
      </w:r>
      <w:r w:rsidR="009D69D1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Ośrodek Zarządzania Projektami,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ul. </w:t>
      </w:r>
      <w:r w:rsidR="00CC44DD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Dewajtis </w:t>
      </w:r>
      <w:r w:rsidR="00CC44DD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lastRenderedPageBreak/>
        <w:t>5, 01-815 Warszawa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 pok. </w:t>
      </w:r>
      <w:r w:rsidR="00CC44DD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53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, 01</w:t>
      </w:r>
      <w:r w:rsidR="003D451E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 -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938 Warszawa, do dnia </w:t>
      </w:r>
      <w:r w:rsidR="007B000F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23.02.2021 r.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do godz. 10.00 </w:t>
      </w:r>
      <w:r w:rsidR="00677F45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(decyduje data i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godzina wpływu).</w:t>
      </w:r>
    </w:p>
    <w:p w:rsidR="00D27DA5" w:rsidRPr="00CC44DD" w:rsidRDefault="00D27DA5" w:rsidP="009673F9">
      <w:pPr>
        <w:widowControl w:val="0"/>
        <w:numPr>
          <w:ilvl w:val="3"/>
          <w:numId w:val="14"/>
        </w:numPr>
        <w:suppressLineNumbers/>
        <w:suppressAutoHyphens/>
        <w:snapToGrid w:val="0"/>
        <w:spacing w:before="120" w:after="200"/>
        <w:ind w:left="360"/>
        <w:contextualSpacing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Oferty złożone po terminie nie będą rozpatrywane. </w:t>
      </w:r>
    </w:p>
    <w:p w:rsidR="00D27DA5" w:rsidRPr="00CC44DD" w:rsidRDefault="00D27DA5" w:rsidP="009673F9">
      <w:pPr>
        <w:widowControl w:val="0"/>
        <w:numPr>
          <w:ilvl w:val="3"/>
          <w:numId w:val="14"/>
        </w:numPr>
        <w:suppressLineNumbers/>
        <w:suppressAutoHyphens/>
        <w:snapToGrid w:val="0"/>
        <w:spacing w:before="120" w:after="200"/>
        <w:ind w:left="360"/>
        <w:contextualSpacing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Oferent może przed upływem terminu składania ofert zmienić lub wycofać ofertę. </w:t>
      </w:r>
    </w:p>
    <w:p w:rsidR="00D27DA5" w:rsidRPr="00CC44DD" w:rsidRDefault="00D27DA5" w:rsidP="009673F9">
      <w:pPr>
        <w:widowControl w:val="0"/>
        <w:numPr>
          <w:ilvl w:val="3"/>
          <w:numId w:val="14"/>
        </w:numPr>
        <w:suppressLineNumbers/>
        <w:suppressAutoHyphens/>
        <w:snapToGrid w:val="0"/>
        <w:spacing w:before="120" w:after="200"/>
        <w:ind w:left="360"/>
        <w:contextualSpacing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W toku badania i oceny ofert Zamawiający może żądać od oferentów wyjaśnień dotyczących treści złożonych ofert, w szczególności dokumentów potwierdzających spełnienie warunków uczestnictwa w postępowaniu. </w:t>
      </w:r>
    </w:p>
    <w:p w:rsidR="00D27DA5" w:rsidRPr="00CC44DD" w:rsidRDefault="00D27DA5" w:rsidP="00D47576">
      <w:pPr>
        <w:widowControl w:val="0"/>
        <w:suppressAutoHyphens/>
        <w:snapToGrid w:val="0"/>
        <w:spacing w:before="120"/>
        <w:ind w:left="357"/>
        <w:jc w:val="both"/>
        <w:rPr>
          <w:rFonts w:eastAsia="Andale Sans UI"/>
          <w:b/>
          <w:bCs/>
          <w:kern w:val="1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VII. Ocena ofert 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Zamawiający dokona oceny złożonych ofert złożonych na p</w:t>
      </w:r>
      <w:r w:rsidR="00677F45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oszczególne części zamówienia w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następujący sposób:</w:t>
      </w:r>
    </w:p>
    <w:p w:rsidR="00D27DA5" w:rsidRPr="00CC44DD" w:rsidRDefault="00D27DA5" w:rsidP="00D47576">
      <w:pPr>
        <w:widowControl w:val="0"/>
        <w:numPr>
          <w:ilvl w:val="3"/>
          <w:numId w:val="14"/>
        </w:numPr>
        <w:suppressLineNumbers/>
        <w:suppressAutoHyphens/>
        <w:snapToGrid w:val="0"/>
        <w:spacing w:before="120" w:after="200"/>
        <w:ind w:left="360"/>
        <w:contextualSpacing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Zbadanie ważności ofert tj. spełnienia warunków określonych w punkcie VI – Opis sposobu przygotowania ofert. Oferty złożone niezgodnie z wa</w:t>
      </w:r>
      <w:r w:rsidR="00677F45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runkami wskazanymi w punkcie VI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zostaną odrzucone i nie podlegają dalszej ocenie.</w:t>
      </w:r>
    </w:p>
    <w:p w:rsidR="00D27DA5" w:rsidRPr="00CC44DD" w:rsidRDefault="00D27DA5" w:rsidP="00D47576">
      <w:pPr>
        <w:widowControl w:val="0"/>
        <w:numPr>
          <w:ilvl w:val="3"/>
          <w:numId w:val="14"/>
        </w:numPr>
        <w:suppressLineNumbers/>
        <w:suppressAutoHyphens/>
        <w:snapToGrid w:val="0"/>
        <w:spacing w:before="120" w:after="200"/>
        <w:ind w:left="360"/>
        <w:contextualSpacing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Zamawiający dokona oceny spełnienia prze</w:t>
      </w:r>
      <w:r w:rsidR="00677F45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z Wykonawców warunków udziału w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postępowaniu określonych w punkcie V niniejszego zapytania. Zamawiający zastrzega sobie możliwość wezwania Wykonawców do złożenia wyjaśnie</w:t>
      </w:r>
      <w:r w:rsidR="00677F45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ń dotyczących treści oferty, w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szczególności przedstawienia dokumentów potwierdzających określone w Zapytaniu warunki uczestnictwa w postępowaniu. Oferty ocenione zostaną zgodnie z formułą „spełnia – nie spełnia”.  Oferty nie spełniające warunków udziału w postępowaniu podlegają odrzuceniu i nie biorą udziału w dalszej ocenie. Jako oferty ważne uznane zostaną wyłącznie te, które spełniają warunki uczestnictwa w postępowaniu.</w:t>
      </w:r>
    </w:p>
    <w:p w:rsidR="00D27DA5" w:rsidRPr="00CC44DD" w:rsidRDefault="00D27DA5" w:rsidP="00D47576">
      <w:pPr>
        <w:autoSpaceDE w:val="0"/>
        <w:autoSpaceDN w:val="0"/>
        <w:adjustRightInd w:val="0"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autoSpaceDE w:val="0"/>
        <w:autoSpaceDN w:val="0"/>
        <w:adjustRightInd w:val="0"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Tab. 2 – Kryteria oceny ofert którymi kierował się będzie Zamawiający w poszczególnych częściach Zamówienia</w:t>
      </w:r>
    </w:p>
    <w:p w:rsidR="00D27DA5" w:rsidRPr="00CC44DD" w:rsidRDefault="00D27DA5" w:rsidP="00D47576">
      <w:pPr>
        <w:autoSpaceDE w:val="0"/>
        <w:autoSpaceDN w:val="0"/>
        <w:adjustRightInd w:val="0"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</w:p>
    <w:tbl>
      <w:tblPr>
        <w:tblW w:w="8862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6439"/>
        <w:gridCol w:w="1186"/>
      </w:tblGrid>
      <w:tr w:rsidR="001A19C9" w:rsidRPr="00CC44DD" w:rsidTr="00E3034A">
        <w:trPr>
          <w:trHeight w:val="63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  <w:t>Nr</w:t>
            </w:r>
          </w:p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  <w:t>Opis kryteriów i sposób oceny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6"/>
              <w:jc w:val="center"/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  <w:t>oceny</w:t>
            </w:r>
          </w:p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6"/>
              <w:jc w:val="center"/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/>
                <w:kern w:val="2"/>
                <w:sz w:val="22"/>
                <w:szCs w:val="22"/>
                <w:lang w:eastAsia="en-US"/>
              </w:rPr>
              <w:t>waga</w:t>
            </w:r>
          </w:p>
        </w:tc>
      </w:tr>
      <w:tr w:rsidR="001A19C9" w:rsidRPr="00CC44DD" w:rsidTr="00E3034A">
        <w:trPr>
          <w:trHeight w:val="31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spacing w:after="60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Cena brutto realizacji zamówienia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6"/>
              <w:jc w:val="center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60 %</w:t>
            </w:r>
          </w:p>
        </w:tc>
      </w:tr>
      <w:tr w:rsidR="001A19C9" w:rsidRPr="00CC44DD" w:rsidTr="00E3034A">
        <w:trPr>
          <w:trHeight w:val="15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spacing w:after="60"/>
              <w:ind w:right="98"/>
              <w:jc w:val="both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Maksymalna liczba punków (60 pkt.) uzyska oferta z najniższą ceną. Pozostałe oferty otrzymają proporcjonalnie niższą liczbę punktów. Porównanie złożonych ofert nastąpi wg poniższego wzoru:</w:t>
            </w:r>
          </w:p>
          <w:p w:rsidR="001A19C9" w:rsidRPr="00CC44DD" w:rsidRDefault="001A19C9" w:rsidP="00D47576">
            <w:pPr>
              <w:pStyle w:val="TableParagraph"/>
              <w:kinsoku w:val="0"/>
              <w:overflowPunct w:val="0"/>
              <w:spacing w:after="60"/>
              <w:jc w:val="both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P=(najniższa oferowana cena)/(cena badanej oferty) x 60 punktów</w:t>
            </w:r>
          </w:p>
          <w:p w:rsidR="001A19C9" w:rsidRPr="00CC44DD" w:rsidRDefault="001A19C9" w:rsidP="00D47576">
            <w:pPr>
              <w:pStyle w:val="TableParagraph"/>
              <w:kinsoku w:val="0"/>
              <w:overflowPunct w:val="0"/>
              <w:spacing w:after="60"/>
              <w:jc w:val="both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 xml:space="preserve"> Maksymalna łączna liczba punków w tym kryterium to 60 pkt.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</w:p>
        </w:tc>
      </w:tr>
      <w:tr w:rsidR="001A19C9" w:rsidRPr="00CC44DD" w:rsidTr="00E3034A">
        <w:trPr>
          <w:trHeight w:val="31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spacing w:after="60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Doświadczenie zespołu trenerskiego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106"/>
              <w:jc w:val="center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  <w:t>40 %</w:t>
            </w:r>
          </w:p>
        </w:tc>
      </w:tr>
      <w:tr w:rsidR="001A19C9" w:rsidRPr="00CC44DD" w:rsidTr="001A19C9">
        <w:trPr>
          <w:trHeight w:val="229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0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ekstpodstawowy"/>
              <w:spacing w:after="60" w:line="240" w:lineRule="auto"/>
              <w:ind w:left="180" w:right="158"/>
              <w:jc w:val="both"/>
              <w:rPr>
                <w:rFonts w:ascii="Cambria" w:eastAsia="Andale Sans UI" w:hAnsi="Cambria" w:cs="Times New Roman"/>
                <w:bCs/>
                <w:kern w:val="2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</w:rPr>
              <w:t>Osoby wchodzące w skład zespołu trenerskiego posiadają następujące kwalifikacje i doświadczenie:</w:t>
            </w:r>
          </w:p>
          <w:p w:rsidR="001A19C9" w:rsidRPr="00CC44DD" w:rsidRDefault="001A19C9" w:rsidP="00D47576">
            <w:pPr>
              <w:pStyle w:val="Tekstpodstawowy"/>
              <w:spacing w:after="60" w:line="240" w:lineRule="auto"/>
              <w:ind w:left="180" w:right="158"/>
              <w:jc w:val="both"/>
              <w:rPr>
                <w:rFonts w:ascii="Cambria" w:eastAsia="Andale Sans UI" w:hAnsi="Cambria" w:cs="Times New Roman"/>
                <w:bCs/>
                <w:kern w:val="2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</w:rPr>
              <w:t>2.1. min. 1 osoba z zespołu trenerskiego posiada doświadczenie z zakresu sukcesji w firmach rodzinnych tzn. jest autorem/współautorem min. 3 recenzowanych publikacji z zakresu sukcesji w firmach rodzinnych (w czasopismach lub wydawnictwach wyszczególnionych w Komunikacie Ministra Nauki i Szkolnictwa wyższego z dnia 17 grudnia 2019 r. w sprawie wykazu wydawnictw publikujących recenzowane monografie naukowe)- 10 pkt;</w:t>
            </w:r>
          </w:p>
          <w:p w:rsidR="001A19C9" w:rsidRPr="00CC44DD" w:rsidRDefault="001A19C9" w:rsidP="00D47576">
            <w:pPr>
              <w:pStyle w:val="Tekstpodstawowy"/>
              <w:spacing w:after="60" w:line="240" w:lineRule="auto"/>
              <w:ind w:left="180" w:right="158"/>
              <w:jc w:val="both"/>
              <w:rPr>
                <w:rFonts w:ascii="Cambria" w:eastAsia="Andale Sans UI" w:hAnsi="Cambria" w:cs="Times New Roman"/>
                <w:bCs/>
                <w:kern w:val="2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</w:rPr>
              <w:t>2.2.min. 1 osoba z zespołu trenerskiego przeprowadziła superwizje coachingowe w wymiarze min. 100h - 15 pkt;</w:t>
            </w:r>
          </w:p>
          <w:p w:rsidR="001A19C9" w:rsidRPr="00CC44DD" w:rsidRDefault="001A19C9" w:rsidP="00D47576">
            <w:pPr>
              <w:pStyle w:val="Tekstpodstawowy"/>
              <w:spacing w:after="60" w:line="240" w:lineRule="auto"/>
              <w:ind w:left="180" w:right="158"/>
              <w:jc w:val="both"/>
              <w:rPr>
                <w:rFonts w:ascii="Cambria" w:eastAsia="Andale Sans UI" w:hAnsi="Cambria" w:cs="Times New Roman"/>
                <w:bCs/>
                <w:color w:val="FF0000"/>
                <w:kern w:val="2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</w:rPr>
              <w:t>2.3. min. 1 osoba z zespołu trenerskiego przeprowadziła szkolenia z coachingu sukcesji w wymiarze min. 100h w ramach kursu trwającego min. 150h zajęciowych</w:t>
            </w:r>
            <w:r w:rsidR="004B5A84" w:rsidRPr="00CC44DD">
              <w:rPr>
                <w:rFonts w:ascii="Cambria" w:eastAsia="Andale Sans UI" w:hAnsi="Cambria" w:cs="Times New Roman"/>
                <w:bCs/>
                <w:kern w:val="2"/>
              </w:rPr>
              <w:t xml:space="preserve"> </w:t>
            </w:r>
            <w:r w:rsidRPr="00CC44DD">
              <w:rPr>
                <w:rFonts w:ascii="Cambria" w:eastAsia="Andale Sans UI" w:hAnsi="Cambria" w:cs="Times New Roman"/>
                <w:bCs/>
                <w:kern w:val="2"/>
              </w:rPr>
              <w:t>- 15 pkt.</w:t>
            </w:r>
          </w:p>
          <w:p w:rsidR="001A19C9" w:rsidRPr="00CC44DD" w:rsidRDefault="001A19C9" w:rsidP="00D47576">
            <w:pPr>
              <w:pStyle w:val="Tekstpodstawowy"/>
              <w:spacing w:after="60" w:line="240" w:lineRule="auto"/>
              <w:ind w:left="180" w:right="158"/>
              <w:jc w:val="both"/>
              <w:rPr>
                <w:rFonts w:ascii="Cambria" w:eastAsia="Andale Sans UI" w:hAnsi="Cambria" w:cs="Times New Roman"/>
                <w:bCs/>
                <w:kern w:val="2"/>
              </w:rPr>
            </w:pPr>
            <w:r w:rsidRPr="00CC44DD">
              <w:rPr>
                <w:rFonts w:ascii="Cambria" w:eastAsia="Andale Sans UI" w:hAnsi="Cambria" w:cs="Times New Roman"/>
                <w:bCs/>
                <w:kern w:val="2"/>
              </w:rPr>
              <w:t>Maksymalna łączna liczba punków w tym kryterium to 40 pkt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CC44DD" w:rsidRDefault="001A19C9" w:rsidP="00D47576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mbria" w:eastAsia="Andale Sans UI" w:hAnsi="Cambria" w:cs="Times New Roman"/>
                <w:bCs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D27DA5" w:rsidRPr="00CC44DD" w:rsidRDefault="00D27DA5" w:rsidP="00D4757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pl-PL"/>
        </w:rPr>
      </w:pPr>
    </w:p>
    <w:p w:rsidR="00022AEE" w:rsidRPr="00CC44DD" w:rsidRDefault="00022AEE" w:rsidP="00D47576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Podstawą do wyboru ofert najkorzystniejszych będzie przyznana punktacja zgodnie z</w:t>
      </w:r>
      <w:r w:rsidR="003D451E" w:rsidRPr="00CC44DD">
        <w:rPr>
          <w:rFonts w:eastAsia="Times New Roman"/>
          <w:sz w:val="22"/>
          <w:szCs w:val="22"/>
          <w:lang w:val="pl-PL"/>
        </w:rPr>
        <w:t> </w:t>
      </w:r>
      <w:r w:rsidRPr="00CC44DD">
        <w:rPr>
          <w:rFonts w:eastAsia="Times New Roman"/>
          <w:sz w:val="22"/>
          <w:szCs w:val="22"/>
          <w:lang w:val="pl-PL"/>
        </w:rPr>
        <w:t xml:space="preserve">przyjętymi kryteriami oceny, przy czym wartość punktową w każdej części oceny stanowić będzie suma punktów uzyskanych w kryterium cena (1) oraz doświadczenie </w:t>
      </w:r>
      <w:r w:rsidR="001A19C9" w:rsidRPr="00CC44DD">
        <w:rPr>
          <w:rFonts w:eastAsia="Times New Roman"/>
          <w:sz w:val="22"/>
          <w:szCs w:val="22"/>
          <w:lang w:val="pl-PL"/>
        </w:rPr>
        <w:t>zespołu trenerskiego</w:t>
      </w:r>
      <w:r w:rsidRPr="00CC44DD">
        <w:rPr>
          <w:rFonts w:eastAsia="Times New Roman"/>
          <w:sz w:val="22"/>
          <w:szCs w:val="22"/>
          <w:lang w:val="pl-PL"/>
        </w:rPr>
        <w:t xml:space="preserve"> (</w:t>
      </w:r>
      <w:r w:rsidR="001A19C9" w:rsidRPr="00CC44DD">
        <w:rPr>
          <w:rFonts w:eastAsia="Times New Roman"/>
          <w:sz w:val="22"/>
          <w:szCs w:val="22"/>
          <w:lang w:val="pl-PL"/>
        </w:rPr>
        <w:t>2</w:t>
      </w:r>
      <w:r w:rsidRPr="00CC44DD">
        <w:rPr>
          <w:rFonts w:eastAsia="Times New Roman"/>
          <w:sz w:val="22"/>
          <w:szCs w:val="22"/>
          <w:lang w:val="pl-PL"/>
        </w:rPr>
        <w:t xml:space="preserve">). </w:t>
      </w:r>
      <w:r w:rsidR="001A19C9" w:rsidRPr="00CC44DD">
        <w:rPr>
          <w:rFonts w:eastAsia="Times New Roman"/>
          <w:sz w:val="22"/>
          <w:szCs w:val="22"/>
          <w:lang w:val="pl-PL"/>
        </w:rPr>
        <w:t xml:space="preserve"> O</w:t>
      </w:r>
      <w:r w:rsidRPr="00CC44DD">
        <w:rPr>
          <w:rFonts w:eastAsia="Times New Roman"/>
          <w:sz w:val="22"/>
          <w:szCs w:val="22"/>
          <w:lang w:val="pl-PL"/>
        </w:rPr>
        <w:t xml:space="preserve">ferta może uzyskać maksymalnie 100 punktów. </w:t>
      </w:r>
    </w:p>
    <w:p w:rsidR="00022AEE" w:rsidRPr="00CC44DD" w:rsidRDefault="00022AEE" w:rsidP="00D47576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Zamawiający zastrzega sobie możliwość weryfikacji spełniania pozacenowych kryteriów oceny, w szczególności przedstawienia przez Wykonawców dokumentów, materiałów i</w:t>
      </w:r>
      <w:r w:rsidR="003D451E" w:rsidRPr="00CC44DD">
        <w:rPr>
          <w:rFonts w:eastAsia="Times New Roman"/>
          <w:sz w:val="22"/>
          <w:szCs w:val="22"/>
          <w:lang w:val="pl-PL"/>
        </w:rPr>
        <w:t> </w:t>
      </w:r>
      <w:r w:rsidRPr="00CC44DD">
        <w:rPr>
          <w:rFonts w:eastAsia="Times New Roman"/>
          <w:sz w:val="22"/>
          <w:szCs w:val="22"/>
          <w:lang w:val="pl-PL"/>
        </w:rPr>
        <w:t>dowodów potwierdzających spełnianie kryteriów zgodnie z ofertą.</w:t>
      </w:r>
    </w:p>
    <w:p w:rsidR="00022AEE" w:rsidRPr="00CC44DD" w:rsidRDefault="00022AEE" w:rsidP="00D47576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Za najkorzystniejszą wybrana zostanie oferta z największą liczbą punktów w każdej części oceny.</w:t>
      </w:r>
    </w:p>
    <w:p w:rsidR="00022AEE" w:rsidRPr="00CC44DD" w:rsidRDefault="00022AEE" w:rsidP="00D47576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W przypadku niezłożenia więcej niż 1 oferty w danej części zamówienia, za</w:t>
      </w:r>
      <w:r w:rsidR="003D451E" w:rsidRPr="00CC44DD">
        <w:rPr>
          <w:rFonts w:eastAsia="Times New Roman"/>
          <w:sz w:val="22"/>
          <w:szCs w:val="22"/>
          <w:lang w:val="pl-PL"/>
        </w:rPr>
        <w:t> </w:t>
      </w:r>
      <w:r w:rsidRPr="00CC44DD">
        <w:rPr>
          <w:rFonts w:eastAsia="Times New Roman"/>
          <w:sz w:val="22"/>
          <w:szCs w:val="22"/>
          <w:lang w:val="pl-PL"/>
        </w:rPr>
        <w:t>najkorzystniejszą uznana zostanie ważna złożona oferta.</w:t>
      </w:r>
    </w:p>
    <w:p w:rsidR="00022AEE" w:rsidRPr="00CC44DD" w:rsidRDefault="00022AEE" w:rsidP="00D47576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W przypadku uzyskania takiej samej liczby punktów przez 2 lub więcej ofert w danej części zamówienia, Zamawiający wybierze ofertę/oferty, która uzyska wyższą punktację w</w:t>
      </w:r>
      <w:r w:rsidR="00B4561C" w:rsidRPr="00CC44DD">
        <w:rPr>
          <w:rFonts w:eastAsia="Times New Roman"/>
          <w:sz w:val="22"/>
          <w:szCs w:val="22"/>
          <w:lang w:val="pl-PL"/>
        </w:rPr>
        <w:t> </w:t>
      </w:r>
      <w:r w:rsidRPr="00CC44DD">
        <w:rPr>
          <w:rFonts w:eastAsia="Times New Roman"/>
          <w:sz w:val="22"/>
          <w:szCs w:val="22"/>
          <w:lang w:val="pl-PL"/>
        </w:rPr>
        <w:t xml:space="preserve">kryterium „doświadczenie </w:t>
      </w:r>
      <w:r w:rsidR="00132CA9" w:rsidRPr="00CC44DD">
        <w:rPr>
          <w:rFonts w:eastAsia="Times New Roman"/>
          <w:sz w:val="22"/>
          <w:szCs w:val="22"/>
          <w:lang w:val="pl-PL"/>
        </w:rPr>
        <w:t xml:space="preserve"> zespołu trenerskiego</w:t>
      </w:r>
      <w:r w:rsidRPr="00CC44DD">
        <w:rPr>
          <w:rFonts w:eastAsia="Times New Roman"/>
          <w:sz w:val="22"/>
          <w:szCs w:val="22"/>
          <w:lang w:val="pl-PL"/>
        </w:rPr>
        <w:t>”.</w:t>
      </w:r>
    </w:p>
    <w:p w:rsidR="00022AEE" w:rsidRPr="00CC44DD" w:rsidRDefault="00022AEE" w:rsidP="00D47576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W przypadku niemożności dokonania wyboru oferty/ofert najkorzystniejszej/szych w danej części/częściach zamówienia ze względu na taką samą liczbę punktów w kryterium „cena” i</w:t>
      </w:r>
      <w:r w:rsidR="000B2EE8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 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uzyskanie takiej samej liczby punktów w kryterium „doświadczenie</w:t>
      </w:r>
      <w:r w:rsidR="0021623F"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zespołu trenerskiego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” Zamawiający wezwie Wykonawców, którzy złożyli te oferty, do złożenia w terminie określonym przez Zamawiającego ofert dodatkowych uszczegóławiających sposób realizacji zamówienia. Wykonawcy składając oferty dodatkowe nie mogą zaoferować cen wyższych niż zaoferowane w złożonych ofertach.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>VIII. Warunki zmiany umowy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1. Zamawiający zastrzega sobie możliwość dokonania zmiany umowy zawartej w wyniku przeprowadzenia Zapytania Ofertowego, w następujących przypadkach: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a. wystąpienie siły wyższej, uniemożliwiającej wykonanie przedmiotu zamówienia w terminach określonych w umowie</w:t>
      </w:r>
      <w:r w:rsidR="0021623F" w:rsidRPr="00CC44DD">
        <w:rPr>
          <w:rFonts w:eastAsia="Times New Roman"/>
          <w:sz w:val="22"/>
          <w:szCs w:val="22"/>
          <w:lang w:val="pl-PL"/>
        </w:rPr>
        <w:t>,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lastRenderedPageBreak/>
        <w:t>b. zmian powszechnie obowiązujących przepisów pr</w:t>
      </w:r>
      <w:r w:rsidR="00677F45" w:rsidRPr="00CC44DD">
        <w:rPr>
          <w:rFonts w:eastAsia="Times New Roman"/>
          <w:sz w:val="22"/>
          <w:szCs w:val="22"/>
          <w:lang w:val="pl-PL"/>
        </w:rPr>
        <w:t>awa w zakresie mającym wpływ na </w:t>
      </w:r>
      <w:r w:rsidRPr="00CC44DD">
        <w:rPr>
          <w:rFonts w:eastAsia="Times New Roman"/>
          <w:sz w:val="22"/>
          <w:szCs w:val="22"/>
          <w:lang w:val="pl-PL"/>
        </w:rPr>
        <w:t>realizację umowy</w:t>
      </w:r>
      <w:r w:rsidR="00252BB0">
        <w:rPr>
          <w:rFonts w:eastAsia="Times New Roman"/>
          <w:sz w:val="22"/>
          <w:szCs w:val="22"/>
          <w:lang w:val="pl-PL"/>
        </w:rPr>
        <w:t>.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IX.  Dodatkowe informacje </w:t>
      </w:r>
    </w:p>
    <w:p w:rsidR="00D27DA5" w:rsidRPr="00CC44DD" w:rsidRDefault="00D27DA5" w:rsidP="00D47576">
      <w:pPr>
        <w:suppressAutoHyphens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bCs/>
          <w:color w:val="000000"/>
          <w:sz w:val="22"/>
          <w:szCs w:val="22"/>
          <w:lang w:val="pl-PL"/>
        </w:rPr>
        <w:t>Zapytania w sprawie uzyskania dodatkowych informacji należy</w:t>
      </w:r>
      <w:r w:rsidRPr="00CC44DD">
        <w:rPr>
          <w:rFonts w:eastAsia="Times New Roman"/>
          <w:bCs/>
          <w:sz w:val="22"/>
          <w:szCs w:val="22"/>
          <w:lang w:val="pl-PL"/>
        </w:rPr>
        <w:t xml:space="preserve"> kierować na adres e-mail: </w:t>
      </w:r>
      <w:hyperlink r:id="rId7" w:history="1">
        <w:r w:rsidRPr="00CC44DD">
          <w:rPr>
            <w:rFonts w:eastAsia="Times New Roman"/>
            <w:bCs/>
            <w:color w:val="0000FF"/>
            <w:sz w:val="22"/>
            <w:szCs w:val="22"/>
            <w:u w:val="single"/>
            <w:lang w:val="pl-PL"/>
          </w:rPr>
          <w:t>i.kadziela@uksw.edu.pl</w:t>
        </w:r>
      </w:hyperlink>
      <w:r w:rsidRPr="00CC44DD">
        <w:rPr>
          <w:rFonts w:eastAsia="Times New Roman"/>
          <w:sz w:val="22"/>
          <w:szCs w:val="22"/>
          <w:lang w:val="pl-PL"/>
        </w:rPr>
        <w:t xml:space="preserve"> </w:t>
      </w:r>
    </w:p>
    <w:p w:rsidR="00D27DA5" w:rsidRPr="00CC44DD" w:rsidRDefault="00D27DA5" w:rsidP="00D47576">
      <w:pPr>
        <w:suppressAutoHyphens/>
        <w:spacing w:before="120"/>
        <w:jc w:val="both"/>
        <w:rPr>
          <w:rFonts w:eastAsia="Times New Roman"/>
          <w:sz w:val="22"/>
          <w:szCs w:val="22"/>
          <w:lang w:val="pl-PL"/>
        </w:rPr>
      </w:pPr>
    </w:p>
    <w:p w:rsidR="00B373F6" w:rsidRPr="00CC44DD" w:rsidRDefault="00B373F6" w:rsidP="00D47576">
      <w:pPr>
        <w:suppressAutoHyphens/>
        <w:spacing w:before="120"/>
        <w:jc w:val="both"/>
        <w:rPr>
          <w:rFonts w:eastAsia="Times New Roman"/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X. Informacja o rozstrzygnięciu 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Informacja o rozstrzygnięciu postępowania zostanie zamieszczona na stronie internetowej projektu pod adresem</w:t>
      </w:r>
      <w:r w:rsidRPr="00CC44DD">
        <w:rPr>
          <w:rFonts w:eastAsia="Andale Sans UI"/>
          <w:bCs/>
          <w:color w:val="000000"/>
          <w:kern w:val="2"/>
          <w:sz w:val="22"/>
          <w:szCs w:val="22"/>
          <w:lang w:val="pl-PL" w:eastAsia="en-US"/>
        </w:rPr>
        <w:t xml:space="preserve"> </w:t>
      </w:r>
      <w:hyperlink r:id="rId8" w:history="1">
        <w:r w:rsidRPr="00CC44DD">
          <w:rPr>
            <w:rFonts w:eastAsia="Andale Sans UI"/>
            <w:bCs/>
            <w:color w:val="000000"/>
            <w:kern w:val="2"/>
            <w:sz w:val="22"/>
            <w:szCs w:val="22"/>
            <w:lang w:val="pl-PL" w:eastAsia="en-US"/>
          </w:rPr>
          <w:t>http://wsr.uksw.edu.pl/node/783</w:t>
        </w:r>
      </w:hyperlink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oraz na stronie internetowej </w:t>
      </w:r>
      <w:r w:rsidR="00010849" w:rsidRPr="00010849">
        <w:rPr>
          <w:rFonts w:eastAsia="Andale Sans UI"/>
          <w:bCs/>
          <w:kern w:val="2"/>
          <w:sz w:val="22"/>
          <w:szCs w:val="22"/>
          <w:lang w:val="pl-PL" w:eastAsia="en-US"/>
        </w:rPr>
        <w:t>https://bip.uksw.edu.pl/</w:t>
      </w: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>oraz przesłana oferentom na adres e-mail wskazany przez nich w ofercie.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spacing w:before="12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Cs/>
          <w:kern w:val="2"/>
          <w:sz w:val="22"/>
          <w:szCs w:val="22"/>
          <w:lang w:val="pl-PL" w:eastAsia="en-US"/>
        </w:rPr>
        <w:t xml:space="preserve"> </w:t>
      </w: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XI. Odrzucenie ofert </w:t>
      </w:r>
    </w:p>
    <w:p w:rsidR="00D27DA5" w:rsidRPr="00CC44DD" w:rsidRDefault="00D27DA5" w:rsidP="009673F9">
      <w:pPr>
        <w:widowControl w:val="0"/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 xml:space="preserve">Zamawiający zastrzega sobie wyłączenie Wykonawcy z niniejszego postępowania w przypadku: </w:t>
      </w:r>
    </w:p>
    <w:p w:rsidR="009673F9" w:rsidRPr="00CC44DD" w:rsidRDefault="00D27DA5" w:rsidP="009673F9">
      <w:pPr>
        <w:widowControl w:val="0"/>
        <w:numPr>
          <w:ilvl w:val="0"/>
          <w:numId w:val="27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Niespełnienia warunków udziału w postępowaniu</w:t>
      </w:r>
      <w:r w:rsidR="0021623F" w:rsidRPr="00CC44DD">
        <w:rPr>
          <w:rFonts w:eastAsia="Times New Roman"/>
          <w:sz w:val="22"/>
          <w:szCs w:val="22"/>
          <w:lang w:val="pl-PL"/>
        </w:rPr>
        <w:t>.</w:t>
      </w:r>
    </w:p>
    <w:p w:rsidR="009673F9" w:rsidRPr="00CC44DD" w:rsidRDefault="00D27DA5" w:rsidP="009673F9">
      <w:pPr>
        <w:widowControl w:val="0"/>
        <w:numPr>
          <w:ilvl w:val="0"/>
          <w:numId w:val="27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Niezgodności oferty z niniejszym zapytaniem</w:t>
      </w:r>
      <w:r w:rsidR="0021623F" w:rsidRPr="00CC44DD">
        <w:rPr>
          <w:rFonts w:eastAsia="Times New Roman"/>
          <w:sz w:val="22"/>
          <w:szCs w:val="22"/>
          <w:lang w:val="pl-PL"/>
        </w:rPr>
        <w:t>.</w:t>
      </w:r>
    </w:p>
    <w:p w:rsidR="00D27DA5" w:rsidRPr="00CC44DD" w:rsidRDefault="00D27DA5" w:rsidP="009673F9">
      <w:pPr>
        <w:widowControl w:val="0"/>
        <w:numPr>
          <w:ilvl w:val="0"/>
          <w:numId w:val="27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Nie udzielenia na wezwanie Zamawiającego we wskazanym terminie wyjaśnień dotyczących oferty lub nie przedstawienia dowodów potwierdzających spełnienie warunków uczestnictwa w postępowaniu i/lub spełnienia wybranych kryteriów oceny.</w:t>
      </w:r>
    </w:p>
    <w:p w:rsidR="00D27DA5" w:rsidRPr="00CC44DD" w:rsidRDefault="00D27DA5" w:rsidP="009673F9">
      <w:pPr>
        <w:widowControl w:val="0"/>
        <w:numPr>
          <w:ilvl w:val="0"/>
          <w:numId w:val="27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W przypadku wyłączenia Wykonawcy z postępowania, jego oferta nie będzie brana pod uwagę (niezależnie od tego, w ilu częściach zapytania złoży ofertę).</w:t>
      </w:r>
    </w:p>
    <w:p w:rsidR="00D27DA5" w:rsidRPr="00CC44DD" w:rsidRDefault="00D27DA5" w:rsidP="009673F9">
      <w:pPr>
        <w:widowControl w:val="0"/>
        <w:suppressLineNumbers/>
        <w:suppressAutoHyphens/>
        <w:snapToGrid w:val="0"/>
        <w:ind w:left="720"/>
        <w:jc w:val="both"/>
        <w:rPr>
          <w:rFonts w:eastAsia="Times New Roman"/>
          <w:sz w:val="22"/>
          <w:szCs w:val="22"/>
          <w:lang w:val="pl-PL"/>
        </w:rPr>
      </w:pP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XII. Unieważnienie postępowania: </w:t>
      </w:r>
    </w:p>
    <w:p w:rsidR="00D27DA5" w:rsidRPr="00CC44DD" w:rsidRDefault="00D27DA5" w:rsidP="009673F9">
      <w:pPr>
        <w:widowControl w:val="0"/>
        <w:numPr>
          <w:ilvl w:val="0"/>
          <w:numId w:val="28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Zamawiający zastrzega sobie możliwość unieważnienia postępowania bez podania przyczyny.</w:t>
      </w:r>
    </w:p>
    <w:p w:rsidR="00D27DA5" w:rsidRPr="00CC44DD" w:rsidRDefault="00D27DA5" w:rsidP="009673F9">
      <w:pPr>
        <w:widowControl w:val="0"/>
        <w:numPr>
          <w:ilvl w:val="0"/>
          <w:numId w:val="28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Zamawiający do powyższego postępowania nie przewiduje zastosowania procedury odwołania.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jc w:val="both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autoSpaceDE w:val="0"/>
        <w:autoSpaceDN w:val="0"/>
        <w:adjustRightInd w:val="0"/>
        <w:rPr>
          <w:rFonts w:eastAsia="Andale Sans UI"/>
          <w:b/>
          <w:bCs/>
          <w:kern w:val="2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2"/>
          <w:sz w:val="22"/>
          <w:szCs w:val="22"/>
          <w:lang w:val="pl-PL" w:eastAsia="en-US"/>
        </w:rPr>
        <w:t xml:space="preserve">XIII. Finansowanie: </w:t>
      </w:r>
    </w:p>
    <w:p w:rsidR="00D27DA5" w:rsidRPr="00CC44DD" w:rsidRDefault="00D27DA5" w:rsidP="009673F9">
      <w:pPr>
        <w:widowControl w:val="0"/>
        <w:numPr>
          <w:ilvl w:val="0"/>
          <w:numId w:val="29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Zamówienie jest współfinansowane ze środków Europ</w:t>
      </w:r>
      <w:r w:rsidR="00677F45" w:rsidRPr="00CC44DD">
        <w:rPr>
          <w:rFonts w:eastAsia="Times New Roman"/>
          <w:sz w:val="22"/>
          <w:szCs w:val="22"/>
          <w:lang w:val="pl-PL"/>
        </w:rPr>
        <w:t>ejskiego Funduszu Społecznego w </w:t>
      </w:r>
      <w:r w:rsidRPr="00CC44DD">
        <w:rPr>
          <w:rFonts w:eastAsia="Times New Roman"/>
          <w:sz w:val="22"/>
          <w:szCs w:val="22"/>
          <w:lang w:val="pl-PL"/>
        </w:rPr>
        <w:t>ramach projektu pn.: „Coaching sukcesji – wielowymiarowe wsparcia zarządzania procesami sukcesji w firmach rodzinnych” realizo</w:t>
      </w:r>
      <w:r w:rsidR="00677F45" w:rsidRPr="00CC44DD">
        <w:rPr>
          <w:rFonts w:eastAsia="Times New Roman"/>
          <w:sz w:val="22"/>
          <w:szCs w:val="22"/>
          <w:lang w:val="pl-PL"/>
        </w:rPr>
        <w:t>wanego z w ramach Działania 4.3 </w:t>
      </w:r>
      <w:r w:rsidRPr="00CC44DD">
        <w:rPr>
          <w:rFonts w:eastAsia="Times New Roman"/>
          <w:sz w:val="22"/>
          <w:szCs w:val="22"/>
          <w:lang w:val="pl-PL"/>
        </w:rPr>
        <w:t>Współpraca ponadnarodowa, Programu Operacyjnego Wiedza Edukacja Rozwój Program Operacyjny Wiedza Edukacja Rozwój 2014-2020.</w:t>
      </w:r>
    </w:p>
    <w:p w:rsidR="00D27DA5" w:rsidRPr="00CC44DD" w:rsidRDefault="00D27DA5" w:rsidP="009673F9">
      <w:pPr>
        <w:widowControl w:val="0"/>
        <w:numPr>
          <w:ilvl w:val="0"/>
          <w:numId w:val="29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 xml:space="preserve">Z wybranymi w postępowaniu Wykonawcami zostaną podpisane umowy zgodne z załączonym wzorem (Załącznik nr </w:t>
      </w:r>
      <w:r w:rsidR="0004768D" w:rsidRPr="00CC44DD">
        <w:rPr>
          <w:rFonts w:eastAsia="Times New Roman"/>
          <w:sz w:val="22"/>
          <w:szCs w:val="22"/>
          <w:lang w:val="pl-PL"/>
        </w:rPr>
        <w:t>6</w:t>
      </w:r>
      <w:r w:rsidRPr="00CC44DD">
        <w:rPr>
          <w:rFonts w:eastAsia="Times New Roman"/>
          <w:sz w:val="22"/>
          <w:szCs w:val="22"/>
          <w:lang w:val="pl-PL"/>
        </w:rPr>
        <w:t>). Warunki wynagradzania odpowiadać będą obowiązującym w dniu podpisania umowy Wytycznymi w zakresie kwalifikowalności wydatków w ramach Europejskiego Funduszu Rozwoju Regionalnego, Europejskiego Funduszu Społecznego oraz Funduszu Spójności na lata 2014-2020.</w:t>
      </w:r>
    </w:p>
    <w:p w:rsidR="00D27DA5" w:rsidRPr="00CC44DD" w:rsidRDefault="00D27DA5" w:rsidP="009673F9">
      <w:pPr>
        <w:widowControl w:val="0"/>
        <w:numPr>
          <w:ilvl w:val="0"/>
          <w:numId w:val="29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Wykonawcy będą rozliczani na podstawie rachunku/</w:t>
      </w:r>
      <w:r w:rsidR="001F0932" w:rsidRPr="00CC44DD">
        <w:rPr>
          <w:rFonts w:eastAsia="Times New Roman"/>
          <w:sz w:val="22"/>
          <w:szCs w:val="22"/>
          <w:lang w:val="pl-PL"/>
        </w:rPr>
        <w:t>faktury</w:t>
      </w:r>
      <w:r w:rsidRPr="00CC44DD">
        <w:rPr>
          <w:rFonts w:eastAsia="Times New Roman"/>
          <w:sz w:val="22"/>
          <w:szCs w:val="22"/>
          <w:lang w:val="pl-PL"/>
        </w:rPr>
        <w:t xml:space="preserve"> do umowy </w:t>
      </w:r>
      <w:r w:rsidR="001F0932" w:rsidRPr="00CC44DD">
        <w:rPr>
          <w:rFonts w:eastAsia="Times New Roman"/>
          <w:sz w:val="22"/>
          <w:szCs w:val="22"/>
          <w:lang w:val="pl-PL"/>
        </w:rPr>
        <w:t>zlecenia</w:t>
      </w:r>
      <w:r w:rsidRPr="00CC44DD">
        <w:rPr>
          <w:rFonts w:eastAsia="Times New Roman"/>
          <w:sz w:val="22"/>
          <w:szCs w:val="22"/>
          <w:lang w:val="pl-PL"/>
        </w:rPr>
        <w:t>. Podstawą do wystawienia rachunku</w:t>
      </w:r>
      <w:r w:rsidR="001F0932" w:rsidRPr="00CC44DD">
        <w:rPr>
          <w:rFonts w:eastAsia="Times New Roman"/>
          <w:sz w:val="22"/>
          <w:szCs w:val="22"/>
          <w:lang w:val="pl-PL"/>
        </w:rPr>
        <w:t>/faktury</w:t>
      </w:r>
      <w:r w:rsidRPr="00CC44DD">
        <w:rPr>
          <w:rFonts w:eastAsia="Times New Roman"/>
          <w:sz w:val="22"/>
          <w:szCs w:val="22"/>
          <w:lang w:val="pl-PL"/>
        </w:rPr>
        <w:t xml:space="preserve"> będzie pisemny przyjęcie wy</w:t>
      </w:r>
      <w:r w:rsidR="00ED3755" w:rsidRPr="00CC44DD">
        <w:rPr>
          <w:rFonts w:eastAsia="Times New Roman"/>
          <w:sz w:val="22"/>
          <w:szCs w:val="22"/>
          <w:lang w:val="pl-PL"/>
        </w:rPr>
        <w:t>konania czynności określonych w </w:t>
      </w:r>
      <w:r w:rsidRPr="00CC44DD">
        <w:rPr>
          <w:rFonts w:eastAsia="Times New Roman"/>
          <w:sz w:val="22"/>
          <w:szCs w:val="22"/>
          <w:lang w:val="pl-PL"/>
        </w:rPr>
        <w:t xml:space="preserve">umowie </w:t>
      </w:r>
      <w:r w:rsidR="001F0932" w:rsidRPr="00CC44DD">
        <w:rPr>
          <w:rFonts w:eastAsia="Times New Roman"/>
          <w:sz w:val="22"/>
          <w:szCs w:val="22"/>
          <w:lang w:val="pl-PL"/>
        </w:rPr>
        <w:t>zlecenia</w:t>
      </w:r>
      <w:r w:rsidRPr="00CC44DD">
        <w:rPr>
          <w:rFonts w:eastAsia="Times New Roman"/>
          <w:sz w:val="22"/>
          <w:szCs w:val="22"/>
          <w:lang w:val="pl-PL"/>
        </w:rPr>
        <w:t xml:space="preserve"> </w:t>
      </w:r>
      <w:r w:rsidR="001F0932" w:rsidRPr="00CC44DD">
        <w:rPr>
          <w:rFonts w:eastAsia="Times New Roman"/>
          <w:sz w:val="22"/>
          <w:szCs w:val="22"/>
          <w:lang w:val="pl-PL"/>
        </w:rPr>
        <w:t xml:space="preserve">i odbiór potwierdzony  protokołem </w:t>
      </w:r>
      <w:r w:rsidR="0022143D" w:rsidRPr="00CC44DD">
        <w:rPr>
          <w:rFonts w:eastAsia="Times New Roman"/>
          <w:sz w:val="22"/>
          <w:szCs w:val="22"/>
          <w:lang w:val="pl-PL"/>
        </w:rPr>
        <w:t>odbioru przedmiotu umowy zlecenia przez Zamawiającego.</w:t>
      </w:r>
    </w:p>
    <w:p w:rsidR="00D27DA5" w:rsidRPr="00CC44DD" w:rsidRDefault="00D27DA5" w:rsidP="009673F9">
      <w:pPr>
        <w:widowControl w:val="0"/>
        <w:numPr>
          <w:ilvl w:val="0"/>
          <w:numId w:val="29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lastRenderedPageBreak/>
        <w:t xml:space="preserve">Wypłata wynagrodzenia dla Wykonawców nastąpi w terminie </w:t>
      </w:r>
      <w:r w:rsidR="0022143D" w:rsidRPr="00CC44DD">
        <w:rPr>
          <w:rFonts w:eastAsia="Times New Roman"/>
          <w:sz w:val="22"/>
          <w:szCs w:val="22"/>
          <w:lang w:val="pl-PL"/>
        </w:rPr>
        <w:t>30</w:t>
      </w:r>
      <w:r w:rsidRPr="00CC44DD">
        <w:rPr>
          <w:rFonts w:eastAsia="Times New Roman"/>
          <w:sz w:val="22"/>
          <w:szCs w:val="22"/>
          <w:lang w:val="pl-PL"/>
        </w:rPr>
        <w:t xml:space="preserve"> dni od daty zatwierdzenia rachunku</w:t>
      </w:r>
      <w:r w:rsidR="0022143D" w:rsidRPr="00CC44DD">
        <w:rPr>
          <w:rFonts w:eastAsia="Times New Roman"/>
          <w:sz w:val="22"/>
          <w:szCs w:val="22"/>
          <w:lang w:val="pl-PL"/>
        </w:rPr>
        <w:t>/faktury.</w:t>
      </w:r>
    </w:p>
    <w:p w:rsidR="00D27DA5" w:rsidRPr="00CC44DD" w:rsidRDefault="00D27DA5" w:rsidP="00D47576">
      <w:pPr>
        <w:widowControl w:val="0"/>
        <w:suppressLineNumbers/>
        <w:suppressAutoHyphens/>
        <w:snapToGrid w:val="0"/>
        <w:spacing w:before="120"/>
        <w:jc w:val="both"/>
        <w:rPr>
          <w:rFonts w:eastAsia="Andale Sans UI"/>
          <w:b/>
          <w:bCs/>
          <w:kern w:val="1"/>
          <w:sz w:val="22"/>
          <w:szCs w:val="22"/>
          <w:lang w:val="pl-PL" w:eastAsia="en-US"/>
        </w:rPr>
      </w:pPr>
      <w:r w:rsidRPr="00CC44DD">
        <w:rPr>
          <w:rFonts w:eastAsia="Andale Sans UI"/>
          <w:b/>
          <w:bCs/>
          <w:kern w:val="1"/>
          <w:sz w:val="22"/>
          <w:szCs w:val="22"/>
          <w:lang w:val="pl-PL" w:eastAsia="en-US"/>
        </w:rPr>
        <w:t>XIV. Integralną częścią zapytania ofertowego stanowią następujące załączniki:</w:t>
      </w:r>
    </w:p>
    <w:p w:rsidR="00D27DA5" w:rsidRPr="00CC44DD" w:rsidRDefault="00D27DA5" w:rsidP="009673F9">
      <w:pPr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Szczegółowy Opis Przedmiotu Zamówienia – Załącznik nr 1</w:t>
      </w:r>
      <w:r w:rsidR="0021623F" w:rsidRPr="00CC44DD">
        <w:rPr>
          <w:rFonts w:eastAsia="Times New Roman"/>
          <w:sz w:val="22"/>
          <w:szCs w:val="22"/>
          <w:lang w:val="pl-PL"/>
        </w:rPr>
        <w:t>,</w:t>
      </w:r>
    </w:p>
    <w:p w:rsidR="00D47576" w:rsidRPr="00CC44DD" w:rsidRDefault="00D47576" w:rsidP="009673F9">
      <w:pPr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Formularz ofertowy – Załącznik nr 2</w:t>
      </w:r>
      <w:r w:rsidR="0021623F" w:rsidRPr="00CC44DD">
        <w:rPr>
          <w:rFonts w:eastAsia="Times New Roman"/>
          <w:sz w:val="22"/>
          <w:szCs w:val="22"/>
          <w:lang w:val="pl-PL"/>
        </w:rPr>
        <w:t>,</w:t>
      </w:r>
    </w:p>
    <w:p w:rsidR="00D27DA5" w:rsidRPr="00CC44DD" w:rsidRDefault="00D27DA5" w:rsidP="009673F9">
      <w:pPr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 xml:space="preserve">Wykaz doświadczenia – Załącznik nr </w:t>
      </w:r>
      <w:r w:rsidR="00D47576" w:rsidRPr="00CC44DD">
        <w:rPr>
          <w:rFonts w:eastAsia="Times New Roman"/>
          <w:sz w:val="22"/>
          <w:szCs w:val="22"/>
          <w:lang w:val="pl-PL"/>
        </w:rPr>
        <w:t>3</w:t>
      </w:r>
      <w:r w:rsidR="0021623F" w:rsidRPr="00CC44DD">
        <w:rPr>
          <w:rFonts w:eastAsia="Times New Roman"/>
          <w:sz w:val="22"/>
          <w:szCs w:val="22"/>
          <w:lang w:val="pl-PL"/>
        </w:rPr>
        <w:t>,</w:t>
      </w:r>
    </w:p>
    <w:p w:rsidR="00D47576" w:rsidRPr="00CC44DD" w:rsidRDefault="00D47576" w:rsidP="009673F9">
      <w:pPr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Oświadczenie o spełnieniu warunków – Załącznik nr 4</w:t>
      </w:r>
      <w:r w:rsidR="0021623F" w:rsidRPr="00CC44DD">
        <w:rPr>
          <w:rFonts w:eastAsia="Times New Roman"/>
          <w:sz w:val="22"/>
          <w:szCs w:val="22"/>
          <w:lang w:val="pl-PL"/>
        </w:rPr>
        <w:t>,</w:t>
      </w:r>
    </w:p>
    <w:p w:rsidR="009673F9" w:rsidRPr="00CC44DD" w:rsidRDefault="00D27DA5" w:rsidP="009673F9">
      <w:pPr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Oświadczenie o braku powiązań z Zamawiającym – Załącznik nr 5</w:t>
      </w:r>
      <w:r w:rsidR="0021623F" w:rsidRPr="00CC44DD">
        <w:rPr>
          <w:rFonts w:eastAsia="Times New Roman"/>
          <w:sz w:val="22"/>
          <w:szCs w:val="22"/>
          <w:lang w:val="pl-PL"/>
        </w:rPr>
        <w:t>,</w:t>
      </w:r>
    </w:p>
    <w:p w:rsidR="00B067E0" w:rsidRPr="00CC44DD" w:rsidRDefault="00B067E0" w:rsidP="009673F9">
      <w:pPr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eastAsia="Times New Roman"/>
          <w:sz w:val="22"/>
          <w:szCs w:val="22"/>
          <w:lang w:val="pl-PL"/>
        </w:rPr>
      </w:pPr>
      <w:r w:rsidRPr="00CC44DD">
        <w:rPr>
          <w:rFonts w:eastAsia="Times New Roman"/>
          <w:sz w:val="22"/>
          <w:szCs w:val="22"/>
          <w:lang w:val="pl-PL"/>
        </w:rPr>
        <w:t>Wzór umowy – Załącznik nr 6</w:t>
      </w:r>
      <w:r w:rsidR="0021623F" w:rsidRPr="00CC44DD">
        <w:rPr>
          <w:rFonts w:eastAsia="Times New Roman"/>
          <w:sz w:val="22"/>
          <w:szCs w:val="22"/>
          <w:lang w:val="pl-PL"/>
        </w:rPr>
        <w:t>.</w:t>
      </w:r>
    </w:p>
    <w:p w:rsidR="00B067E0" w:rsidRPr="00CC44DD" w:rsidRDefault="00B067E0" w:rsidP="004E7BBC">
      <w:pPr>
        <w:spacing w:after="200"/>
        <w:ind w:left="360"/>
        <w:jc w:val="both"/>
        <w:rPr>
          <w:rFonts w:eastAsia="Times New Roman"/>
          <w:sz w:val="22"/>
          <w:szCs w:val="22"/>
          <w:lang w:val="pl-PL"/>
        </w:rPr>
      </w:pPr>
    </w:p>
    <w:p w:rsidR="00D27DA5" w:rsidRPr="00CC44DD" w:rsidRDefault="00D27DA5" w:rsidP="00D47576">
      <w:pPr>
        <w:spacing w:after="160"/>
        <w:jc w:val="both"/>
        <w:rPr>
          <w:sz w:val="22"/>
          <w:szCs w:val="22"/>
          <w:lang w:val="pl-PL"/>
        </w:rPr>
      </w:pPr>
    </w:p>
    <w:bookmarkEnd w:id="0"/>
    <w:p w:rsidR="00D27DA5" w:rsidRPr="00CC44DD" w:rsidRDefault="00D27DA5" w:rsidP="00D47576">
      <w:pPr>
        <w:rPr>
          <w:sz w:val="22"/>
          <w:szCs w:val="22"/>
          <w:lang w:val="pl-PL"/>
        </w:rPr>
      </w:pPr>
    </w:p>
    <w:p w:rsidR="00D27DA5" w:rsidRPr="00CC44DD" w:rsidRDefault="00D27DA5" w:rsidP="00D47576">
      <w:pPr>
        <w:spacing w:after="160"/>
        <w:outlineLvl w:val="0"/>
        <w:rPr>
          <w:rFonts w:eastAsia="Calibri" w:cs="Calibri"/>
          <w:sz w:val="22"/>
          <w:szCs w:val="22"/>
          <w:lang w:val="pl-PL" w:eastAsia="en-US"/>
        </w:rPr>
      </w:pPr>
    </w:p>
    <w:p w:rsidR="00D27DA5" w:rsidRPr="00CC44DD" w:rsidRDefault="00D27DA5" w:rsidP="00D47576">
      <w:pPr>
        <w:ind w:firstLine="400"/>
        <w:rPr>
          <w:sz w:val="22"/>
          <w:szCs w:val="22"/>
          <w:u w:val="single"/>
          <w:lang w:val="pl-PL"/>
        </w:rPr>
      </w:pPr>
    </w:p>
    <w:p w:rsidR="00664B26" w:rsidRPr="00CC44DD" w:rsidRDefault="00664B26" w:rsidP="00D47576">
      <w:pPr>
        <w:rPr>
          <w:sz w:val="22"/>
          <w:szCs w:val="22"/>
        </w:rPr>
      </w:pPr>
    </w:p>
    <w:p w:rsidR="00411C38" w:rsidRPr="00CC44DD" w:rsidRDefault="00411C38" w:rsidP="00D47576">
      <w:pPr>
        <w:spacing w:after="120"/>
        <w:ind w:left="5664" w:right="284"/>
        <w:rPr>
          <w:rFonts w:eastAsia="Calibri"/>
          <w:b/>
          <w:sz w:val="22"/>
          <w:szCs w:val="22"/>
        </w:rPr>
      </w:pPr>
    </w:p>
    <w:p w:rsidR="00411C38" w:rsidRPr="00CC44DD" w:rsidRDefault="00411C38" w:rsidP="00D47576">
      <w:pPr>
        <w:ind w:right="283"/>
        <w:rPr>
          <w:rFonts w:eastAsia="Calibri"/>
          <w:sz w:val="22"/>
          <w:szCs w:val="22"/>
        </w:rPr>
      </w:pPr>
    </w:p>
    <w:p w:rsidR="00F022EA" w:rsidRPr="00CC44DD" w:rsidRDefault="00F022EA" w:rsidP="00D47576">
      <w:pPr>
        <w:rPr>
          <w:sz w:val="22"/>
          <w:szCs w:val="22"/>
        </w:rPr>
      </w:pPr>
    </w:p>
    <w:sectPr w:rsidR="00F022EA" w:rsidRPr="00CC44DD" w:rsidSect="0069633B">
      <w:headerReference w:type="default" r:id="rId9"/>
      <w:footerReference w:type="default" r:id="rId10"/>
      <w:pgSz w:w="11906" w:h="16838"/>
      <w:pgMar w:top="2694" w:right="1417" w:bottom="2127" w:left="1417" w:header="284" w:footer="1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A0" w:rsidRDefault="004710A0" w:rsidP="00F022EA">
      <w:r>
        <w:separator/>
      </w:r>
    </w:p>
  </w:endnote>
  <w:endnote w:type="continuationSeparator" w:id="0">
    <w:p w:rsidR="004710A0" w:rsidRDefault="004710A0" w:rsidP="00F0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B2" w:rsidRDefault="00417A97" w:rsidP="0069633B">
    <w:pPr>
      <w:pStyle w:val="Stopka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133985</wp:posOffset>
          </wp:positionV>
          <wp:extent cx="774700" cy="786765"/>
          <wp:effectExtent l="19050" t="0" r="6350" b="0"/>
          <wp:wrapSquare wrapText="bothSides"/>
          <wp:docPr id="4" name="Obraz 2" descr="http://coachrodzinny.uksw.edu.pl/images/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coachrodzinny.uksw.edu.pl/images/c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584" b="17606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4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212.4pt;margin-top:18.7pt;width:188.85pt;height:79.4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UJwIAACMEAAAOAAAAZHJzL2Uyb0RvYy54bWysU8Fu2zAMvQ/YPwi6L3acZE2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" stroked="f">
          <v:textbox style="mso-fit-shape-to-text:t">
            <w:txbxContent>
              <w:p w:rsidR="000553B2" w:rsidRPr="007F7EE3" w:rsidRDefault="000553B2" w:rsidP="007F7EE3">
                <w:pPr>
                  <w:rPr>
                    <w:rFonts w:ascii="Bahnschrift Light" w:hAnsi="Bahnschrift Light"/>
                    <w:b/>
                    <w:sz w:val="14"/>
                  </w:rPr>
                </w:pPr>
                <w:r w:rsidRPr="007F7EE3">
                  <w:rPr>
                    <w:rFonts w:ascii="Bahnschrift Light" w:hAnsi="Bahnschrift Light"/>
                    <w:b/>
                    <w:sz w:val="14"/>
                  </w:rPr>
                  <w:t>Biuro realizacji Projektu</w:t>
                </w:r>
              </w:p>
              <w:p w:rsidR="000553B2" w:rsidRPr="007F7EE3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>Wydział Studiów nad Rodziną</w:t>
                </w:r>
              </w:p>
              <w:p w:rsidR="000553B2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 xml:space="preserve">ul. Wóycickiego 1/3, bud. 23, pok. 215. </w:t>
                </w:r>
                <w:r w:rsidR="002F56A5">
                  <w:rPr>
                    <w:rFonts w:ascii="Bahnschrift Light" w:hAnsi="Bahnschrift Light"/>
                    <w:sz w:val="14"/>
                  </w:rPr>
                  <w:br/>
                </w:r>
                <w:r w:rsidRPr="007F7EE3">
                  <w:rPr>
                    <w:rFonts w:ascii="Bahnschrift Light" w:hAnsi="Bahnschrift Light"/>
                    <w:sz w:val="14"/>
                  </w:rPr>
                  <w:t>01-938 Warszawa</w:t>
                </w:r>
              </w:p>
              <w:p w:rsidR="000553B2" w:rsidRPr="007F7EE3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>tel. 22/561-90-49</w:t>
                </w:r>
              </w:p>
            </w:txbxContent>
          </v:textbox>
        </v:shape>
      </w:pict>
    </w:r>
    <w:r>
      <w:rPr>
        <w:noProof/>
        <w:lang w:val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208915</wp:posOffset>
          </wp:positionV>
          <wp:extent cx="2794635" cy="545465"/>
          <wp:effectExtent l="19050" t="0" r="5715" b="0"/>
          <wp:wrapSquare wrapText="bothSides"/>
          <wp:docPr id="2" name="Obraz 1" descr="Znalezione obrazy dla zapytania logo uk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k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A0" w:rsidRDefault="004710A0" w:rsidP="00F022EA">
      <w:r>
        <w:separator/>
      </w:r>
    </w:p>
  </w:footnote>
  <w:footnote w:type="continuationSeparator" w:id="0">
    <w:p w:rsidR="004710A0" w:rsidRDefault="004710A0" w:rsidP="00F022EA">
      <w:r>
        <w:continuationSeparator/>
      </w:r>
    </w:p>
  </w:footnote>
  <w:footnote w:id="1">
    <w:p w:rsidR="00E139D9" w:rsidRPr="00E139D9" w:rsidRDefault="00E139D9" w:rsidP="00E139D9">
      <w:pPr>
        <w:pStyle w:val="Tekstprzypisudolnego"/>
        <w:rPr>
          <w:rFonts w:ascii="Calibri Light" w:hAnsi="Calibri Light"/>
        </w:rPr>
      </w:pPr>
      <w:r w:rsidRPr="00E139D9">
        <w:rPr>
          <w:rStyle w:val="Odwoanieprzypisudolnego"/>
          <w:rFonts w:ascii="Calibri Light" w:hAnsi="Calibri Light"/>
        </w:rPr>
        <w:footnoteRef/>
      </w:r>
      <w:r w:rsidRPr="00E139D9">
        <w:rPr>
          <w:rFonts w:ascii="Calibri Light" w:hAnsi="Calibri Light"/>
        </w:rPr>
        <w:t xml:space="preserve"> Jedna godzina zajęciowa (szkoleniowa) = 45 minut.</w:t>
      </w:r>
    </w:p>
  </w:footnote>
  <w:footnote w:id="2">
    <w:p w:rsidR="00D27DA5" w:rsidRPr="004F78FE" w:rsidRDefault="00D27DA5" w:rsidP="00D27DA5">
      <w:pPr>
        <w:jc w:val="both"/>
        <w:rPr>
          <w:sz w:val="20"/>
          <w:szCs w:val="20"/>
        </w:rPr>
      </w:pPr>
      <w:r w:rsidRPr="004F78FE">
        <w:rPr>
          <w:rStyle w:val="Odwoanieprzypisudolnego"/>
          <w:sz w:val="20"/>
          <w:szCs w:val="20"/>
        </w:rPr>
        <w:footnoteRef/>
      </w:r>
      <w:r w:rsidRPr="004F78FE">
        <w:rPr>
          <w:sz w:val="20"/>
          <w:szCs w:val="20"/>
        </w:rPr>
        <w:t xml:space="preserve"> </w:t>
      </w:r>
      <w:r w:rsidRPr="004F78FE">
        <w:rPr>
          <w:rFonts w:eastAsia="Cambria" w:cs="Cambria"/>
          <w:sz w:val="20"/>
          <w:szCs w:val="20"/>
        </w:rPr>
        <w:t>Program Operacyjny Wiedza Edukacja Rozwój</w:t>
      </w:r>
      <w:r w:rsidRPr="004F78FE">
        <w:rPr>
          <w:rFonts w:eastAsia="Cambria" w:cs="Cambria"/>
          <w:b/>
          <w:sz w:val="20"/>
          <w:szCs w:val="20"/>
        </w:rPr>
        <w:t xml:space="preserve"> </w:t>
      </w:r>
      <w:r w:rsidRPr="004F78FE">
        <w:rPr>
          <w:rFonts w:eastAsia="Cambria" w:cs="Cambria"/>
          <w:sz w:val="20"/>
          <w:szCs w:val="20"/>
        </w:rPr>
        <w:t>(PO WER) – ogólnopolski program operacyjny stanowiący instrument realizacji Strategii Europa 2020, uwzględniający stojące przed Europą długofalowe wyzwania związane z globalizacją, rozwojem ekonomicznym, jakością polityk publicznych, zjawiskami demograficznymi i inwestycjami w kapitał ludzki.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B2" w:rsidRPr="00F022EA" w:rsidRDefault="00417A97" w:rsidP="00F022EA">
    <w:pPr>
      <w:pStyle w:val="Nagwek"/>
      <w:jc w:val="center"/>
      <w:rPr>
        <w:rFonts w:ascii="Bahnschrift Light" w:hAnsi="Bahnschrift Light"/>
        <w:sz w:val="20"/>
        <w:szCs w:val="20"/>
      </w:rPr>
    </w:pPr>
    <w:r>
      <w:rPr>
        <w:rFonts w:ascii="Bahnschrift Light" w:hAnsi="Bahnschrift Light" w:cs="Calibri"/>
        <w:noProof/>
        <w:sz w:val="20"/>
        <w:szCs w:val="20"/>
        <w:lang w:val="pl-PL"/>
      </w:rPr>
      <w:drawing>
        <wp:inline distT="0" distB="0" distL="0" distR="0">
          <wp:extent cx="5638800" cy="10668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3B2" w:rsidRPr="007F7EE3" w:rsidRDefault="00845BFC" w:rsidP="00F022EA">
    <w:pPr>
      <w:pStyle w:val="Nagwek"/>
      <w:jc w:val="center"/>
      <w:rPr>
        <w:rFonts w:ascii="Bahnschrift Light" w:hAnsi="Bahnschrift Light"/>
        <w:b/>
        <w:sz w:val="16"/>
        <w:szCs w:val="20"/>
      </w:rPr>
    </w:pPr>
    <w:r w:rsidRPr="00941060">
      <w:rPr>
        <w:rFonts w:ascii="Bahnschrift Light" w:hAnsi="Bahnschrift Light"/>
        <w:b/>
        <w:sz w:val="16"/>
        <w:szCs w:val="20"/>
      </w:rPr>
      <w:t>„</w:t>
    </w:r>
    <w:r w:rsidR="000553B2" w:rsidRPr="007F7EE3">
      <w:rPr>
        <w:rFonts w:ascii="Bahnschrift Light" w:hAnsi="Bahnschrift Light"/>
        <w:b/>
        <w:sz w:val="16"/>
        <w:szCs w:val="20"/>
      </w:rPr>
      <w:t>Coaching su</w:t>
    </w:r>
    <w:r w:rsidR="003A1857">
      <w:rPr>
        <w:rFonts w:ascii="Bahnschrift Light" w:hAnsi="Bahnschrift Light"/>
        <w:b/>
        <w:sz w:val="16"/>
        <w:szCs w:val="20"/>
      </w:rPr>
      <w:t>kcesji – wielowymiarowe wsparcie</w:t>
    </w:r>
    <w:r w:rsidR="000553B2" w:rsidRPr="007F7EE3">
      <w:rPr>
        <w:rFonts w:ascii="Bahnschrift Light" w:hAnsi="Bahnschrift Light"/>
        <w:b/>
        <w:sz w:val="16"/>
        <w:szCs w:val="20"/>
      </w:rPr>
      <w:t xml:space="preserve"> zarządzania procesami sukcesj</w:t>
    </w:r>
    <w:r>
      <w:rPr>
        <w:rFonts w:ascii="Bahnschrift Light" w:hAnsi="Bahnschrift Light"/>
        <w:b/>
        <w:sz w:val="16"/>
        <w:szCs w:val="20"/>
      </w:rPr>
      <w:t>i w firmach rodzinnych</w:t>
    </w:r>
    <w:r w:rsidRPr="00941060">
      <w:rPr>
        <w:rFonts w:ascii="Bahnschrift Light" w:hAnsi="Bahnschrift Light"/>
        <w:b/>
        <w:sz w:val="16"/>
        <w:szCs w:val="20"/>
      </w:rPr>
      <w:t>”</w:t>
    </w:r>
  </w:p>
  <w:p w:rsidR="000553B2" w:rsidRPr="007F7EE3" w:rsidRDefault="00BE1421" w:rsidP="007F7EE3">
    <w:pPr>
      <w:pStyle w:val="Nagwek"/>
      <w:jc w:val="center"/>
      <w:rPr>
        <w:rFonts w:ascii="Bahnschrift Light" w:hAnsi="Bahnschrift Light" w:cs="Calibri"/>
        <w:noProof/>
        <w:sz w:val="16"/>
        <w:szCs w:val="20"/>
      </w:rPr>
    </w:pPr>
    <w:r>
      <w:rPr>
        <w:noProof/>
      </w:rPr>
      <w:pict>
        <v:line id="Łącznik prostoliniowy 6" o:spid="_x0000_s2054" style="position:absolute;left:0;text-align:left;z-index:251659264;visibility:visible;mso-position-horizontal-relative:margin;mso-position-vertical-relative:margin;mso-width-relative:margin" from="-14.45pt,2.9pt" to="46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" strokecolor="#4f81bd">
          <v:shadow on="t" color="black" opacity="22937f" origin=",.5" offset="0,.63889mm"/>
          <w10:wrap type="square" anchorx="margin" anchory="margin"/>
        </v:line>
      </w:pict>
    </w:r>
    <w:r w:rsidR="000553B2" w:rsidRPr="007F7EE3">
      <w:rPr>
        <w:rFonts w:ascii="Bahnschrift Light" w:hAnsi="Bahnschrift Light" w:cs="Calibri"/>
        <w:noProof/>
        <w:sz w:val="16"/>
        <w:szCs w:val="20"/>
      </w:rPr>
      <w:t xml:space="preserve">Projekt realizowany w ramach Programu Operacyjnego Wiedza Edukacja Rozwój 2014-2020 </w:t>
    </w:r>
    <w:r w:rsidR="000553B2" w:rsidRPr="007F7EE3">
      <w:rPr>
        <w:rFonts w:ascii="Bahnschrift Light" w:hAnsi="Bahnschrift Light" w:cs="Calibri"/>
        <w:noProof/>
        <w:sz w:val="16"/>
        <w:szCs w:val="20"/>
      </w:rPr>
      <w:br/>
      <w:t>współfinansowany</w:t>
    </w:r>
    <w:r w:rsidR="0087004D">
      <w:rPr>
        <w:rFonts w:ascii="Bahnschrift Light" w:hAnsi="Bahnschrift Light" w:cs="Calibri"/>
        <w:noProof/>
        <w:sz w:val="16"/>
        <w:szCs w:val="20"/>
      </w:rPr>
      <w:t xml:space="preserve"> przez Unię Europejską</w:t>
    </w:r>
    <w:r w:rsidR="000553B2" w:rsidRPr="007F7EE3">
      <w:rPr>
        <w:rFonts w:ascii="Bahnschrift Light" w:hAnsi="Bahnschrift Light" w:cs="Calibri"/>
        <w:noProof/>
        <w:sz w:val="16"/>
        <w:szCs w:val="20"/>
      </w:rPr>
      <w:t xml:space="preserve"> ze środków Europejskiego Funduszu Społecznego (</w:t>
    </w:r>
    <w:r w:rsidR="000553B2" w:rsidRPr="007F7EE3">
      <w:rPr>
        <w:rFonts w:ascii="Bahnschrift Light" w:hAnsi="Bahnschrift Light"/>
        <w:sz w:val="16"/>
        <w:szCs w:val="20"/>
      </w:rPr>
      <w:t>POWR.</w:t>
    </w:r>
    <w:r w:rsidR="00845BFC">
      <w:rPr>
        <w:rFonts w:ascii="Bahnschrift Light" w:hAnsi="Bahnschrift Light"/>
        <w:sz w:val="16"/>
        <w:szCs w:val="20"/>
      </w:rPr>
      <w:t>04.03.00-00-0052/17</w:t>
    </w:r>
    <w:r w:rsidR="000553B2" w:rsidRPr="007F7EE3">
      <w:rPr>
        <w:rFonts w:ascii="Bahnschrift Light" w:hAnsi="Bahnschrift Light" w:cs="Calibri"/>
        <w:noProof/>
        <w:sz w:val="16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6CB"/>
    <w:multiLevelType w:val="hybridMultilevel"/>
    <w:tmpl w:val="82BCC9C4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35D52"/>
    <w:multiLevelType w:val="hybridMultilevel"/>
    <w:tmpl w:val="CC8E0D94"/>
    <w:lvl w:ilvl="0" w:tplc="7F74F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76307"/>
    <w:multiLevelType w:val="hybridMultilevel"/>
    <w:tmpl w:val="94D8AEE8"/>
    <w:lvl w:ilvl="0" w:tplc="7F74F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C7CE9"/>
    <w:multiLevelType w:val="hybridMultilevel"/>
    <w:tmpl w:val="3E1C1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0C6C"/>
    <w:multiLevelType w:val="hybridMultilevel"/>
    <w:tmpl w:val="9D507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4650"/>
    <w:multiLevelType w:val="hybridMultilevel"/>
    <w:tmpl w:val="7F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E3B58"/>
    <w:multiLevelType w:val="hybridMultilevel"/>
    <w:tmpl w:val="7E481DDC"/>
    <w:lvl w:ilvl="0" w:tplc="33EA18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93315"/>
    <w:multiLevelType w:val="hybridMultilevel"/>
    <w:tmpl w:val="DE923930"/>
    <w:lvl w:ilvl="0" w:tplc="8A487F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D0663"/>
    <w:multiLevelType w:val="hybridMultilevel"/>
    <w:tmpl w:val="6D002EC0"/>
    <w:lvl w:ilvl="0" w:tplc="7F74F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D3B56"/>
    <w:multiLevelType w:val="hybridMultilevel"/>
    <w:tmpl w:val="F294AB5C"/>
    <w:lvl w:ilvl="0" w:tplc="33EA18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B4A0F"/>
    <w:multiLevelType w:val="hybridMultilevel"/>
    <w:tmpl w:val="BD2E1C5A"/>
    <w:lvl w:ilvl="0" w:tplc="96E2C4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1B2B"/>
    <w:multiLevelType w:val="multilevel"/>
    <w:tmpl w:val="E290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9373D"/>
    <w:multiLevelType w:val="hybridMultilevel"/>
    <w:tmpl w:val="C59A2FA8"/>
    <w:lvl w:ilvl="0" w:tplc="0212C7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1C0210"/>
    <w:multiLevelType w:val="hybridMultilevel"/>
    <w:tmpl w:val="7BD07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43C1"/>
    <w:multiLevelType w:val="hybridMultilevel"/>
    <w:tmpl w:val="C59A2FA8"/>
    <w:lvl w:ilvl="0" w:tplc="0212C7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6D7C6C"/>
    <w:multiLevelType w:val="hybridMultilevel"/>
    <w:tmpl w:val="C27A5754"/>
    <w:lvl w:ilvl="0" w:tplc="33EA18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1C0EBB"/>
    <w:multiLevelType w:val="hybridMultilevel"/>
    <w:tmpl w:val="7F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D435D"/>
    <w:multiLevelType w:val="hybridMultilevel"/>
    <w:tmpl w:val="9D507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109C"/>
    <w:multiLevelType w:val="hybridMultilevel"/>
    <w:tmpl w:val="C2ACED4E"/>
    <w:lvl w:ilvl="0" w:tplc="A0401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8E0B1C"/>
    <w:multiLevelType w:val="hybridMultilevel"/>
    <w:tmpl w:val="213A27EC"/>
    <w:lvl w:ilvl="0" w:tplc="D55EE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216BC"/>
    <w:multiLevelType w:val="hybridMultilevel"/>
    <w:tmpl w:val="C4E65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50980"/>
    <w:multiLevelType w:val="hybridMultilevel"/>
    <w:tmpl w:val="C59A2FA8"/>
    <w:lvl w:ilvl="0" w:tplc="0212C7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F62F52"/>
    <w:multiLevelType w:val="multilevel"/>
    <w:tmpl w:val="2BA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F31E47"/>
    <w:multiLevelType w:val="hybridMultilevel"/>
    <w:tmpl w:val="63949D94"/>
    <w:lvl w:ilvl="0" w:tplc="7F74F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F3586C"/>
    <w:multiLevelType w:val="hybridMultilevel"/>
    <w:tmpl w:val="E04C5BAA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E050F"/>
    <w:multiLevelType w:val="hybridMultilevel"/>
    <w:tmpl w:val="A56ED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91AC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C8EFB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0F04"/>
    <w:multiLevelType w:val="hybridMultilevel"/>
    <w:tmpl w:val="804A31DA"/>
    <w:lvl w:ilvl="0" w:tplc="0A8CEB62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405FC"/>
    <w:multiLevelType w:val="hybridMultilevel"/>
    <w:tmpl w:val="7E481DDC"/>
    <w:lvl w:ilvl="0" w:tplc="33EA18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4F58CF"/>
    <w:multiLevelType w:val="hybridMultilevel"/>
    <w:tmpl w:val="BDCE167E"/>
    <w:lvl w:ilvl="0" w:tplc="33EA18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0D2F90"/>
    <w:multiLevelType w:val="hybridMultilevel"/>
    <w:tmpl w:val="DE923930"/>
    <w:lvl w:ilvl="0" w:tplc="8A487F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AF721B"/>
    <w:multiLevelType w:val="hybridMultilevel"/>
    <w:tmpl w:val="7F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460EB"/>
    <w:multiLevelType w:val="hybridMultilevel"/>
    <w:tmpl w:val="7F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634EC"/>
    <w:multiLevelType w:val="hybridMultilevel"/>
    <w:tmpl w:val="93D86DB4"/>
    <w:lvl w:ilvl="0" w:tplc="D45C75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</w:num>
  <w:num w:numId="8">
    <w:abstractNumId w:val="11"/>
  </w:num>
  <w:num w:numId="9">
    <w:abstractNumId w:val="30"/>
  </w:num>
  <w:num w:numId="10">
    <w:abstractNumId w:val="31"/>
  </w:num>
  <w:num w:numId="11">
    <w:abstractNumId w:val="21"/>
  </w:num>
  <w:num w:numId="12">
    <w:abstractNumId w:val="10"/>
  </w:num>
  <w:num w:numId="13">
    <w:abstractNumId w:val="4"/>
  </w:num>
  <w:num w:numId="14">
    <w:abstractNumId w:val="9"/>
  </w:num>
  <w:num w:numId="15">
    <w:abstractNumId w:val="25"/>
  </w:num>
  <w:num w:numId="16">
    <w:abstractNumId w:val="32"/>
  </w:num>
  <w:num w:numId="17">
    <w:abstractNumId w:val="3"/>
  </w:num>
  <w:num w:numId="18">
    <w:abstractNumId w:val="8"/>
  </w:num>
  <w:num w:numId="19">
    <w:abstractNumId w:val="16"/>
  </w:num>
  <w:num w:numId="20">
    <w:abstractNumId w:val="14"/>
  </w:num>
  <w:num w:numId="21">
    <w:abstractNumId w:val="20"/>
  </w:num>
  <w:num w:numId="22">
    <w:abstractNumId w:val="27"/>
  </w:num>
  <w:num w:numId="23">
    <w:abstractNumId w:val="0"/>
  </w:num>
  <w:num w:numId="24">
    <w:abstractNumId w:val="15"/>
  </w:num>
  <w:num w:numId="25">
    <w:abstractNumId w:val="26"/>
  </w:num>
  <w:num w:numId="26">
    <w:abstractNumId w:val="1"/>
  </w:num>
  <w:num w:numId="27">
    <w:abstractNumId w:val="18"/>
  </w:num>
  <w:num w:numId="28">
    <w:abstractNumId w:val="7"/>
  </w:num>
  <w:num w:numId="29">
    <w:abstractNumId w:val="34"/>
  </w:num>
  <w:num w:numId="30">
    <w:abstractNumId w:val="3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2EA"/>
    <w:rsid w:val="00010849"/>
    <w:rsid w:val="0001142E"/>
    <w:rsid w:val="00022AEE"/>
    <w:rsid w:val="00022C6D"/>
    <w:rsid w:val="00026C65"/>
    <w:rsid w:val="0003450D"/>
    <w:rsid w:val="0004768D"/>
    <w:rsid w:val="000553B2"/>
    <w:rsid w:val="00056BB4"/>
    <w:rsid w:val="000768E2"/>
    <w:rsid w:val="000906BB"/>
    <w:rsid w:val="000A0F31"/>
    <w:rsid w:val="000A7318"/>
    <w:rsid w:val="000B2EE8"/>
    <w:rsid w:val="000E1B86"/>
    <w:rsid w:val="00104A21"/>
    <w:rsid w:val="00132CA9"/>
    <w:rsid w:val="00152CCA"/>
    <w:rsid w:val="0015301F"/>
    <w:rsid w:val="0016316C"/>
    <w:rsid w:val="001951F2"/>
    <w:rsid w:val="00195CA1"/>
    <w:rsid w:val="001A19C9"/>
    <w:rsid w:val="001E6566"/>
    <w:rsid w:val="001F0932"/>
    <w:rsid w:val="001F2B51"/>
    <w:rsid w:val="0020221D"/>
    <w:rsid w:val="002129DD"/>
    <w:rsid w:val="0021623F"/>
    <w:rsid w:val="0022143D"/>
    <w:rsid w:val="00252BB0"/>
    <w:rsid w:val="002531F7"/>
    <w:rsid w:val="00261183"/>
    <w:rsid w:val="00267FF5"/>
    <w:rsid w:val="002934AF"/>
    <w:rsid w:val="002977A5"/>
    <w:rsid w:val="002C3A21"/>
    <w:rsid w:val="002D5EFD"/>
    <w:rsid w:val="002F56A5"/>
    <w:rsid w:val="00324832"/>
    <w:rsid w:val="00340D8D"/>
    <w:rsid w:val="00361A9C"/>
    <w:rsid w:val="003837E0"/>
    <w:rsid w:val="003A1857"/>
    <w:rsid w:val="003C1E99"/>
    <w:rsid w:val="003D451E"/>
    <w:rsid w:val="00401CEA"/>
    <w:rsid w:val="00411C38"/>
    <w:rsid w:val="00417A97"/>
    <w:rsid w:val="004710A0"/>
    <w:rsid w:val="004825F0"/>
    <w:rsid w:val="00495E18"/>
    <w:rsid w:val="004B5A84"/>
    <w:rsid w:val="004E7BBC"/>
    <w:rsid w:val="0050043F"/>
    <w:rsid w:val="00520C76"/>
    <w:rsid w:val="0054707D"/>
    <w:rsid w:val="00564E07"/>
    <w:rsid w:val="0058220F"/>
    <w:rsid w:val="00586CBA"/>
    <w:rsid w:val="005C21AD"/>
    <w:rsid w:val="005F4F06"/>
    <w:rsid w:val="00612793"/>
    <w:rsid w:val="00622282"/>
    <w:rsid w:val="00633879"/>
    <w:rsid w:val="00635891"/>
    <w:rsid w:val="00661BBF"/>
    <w:rsid w:val="006639C2"/>
    <w:rsid w:val="00664B26"/>
    <w:rsid w:val="006721B8"/>
    <w:rsid w:val="00677F45"/>
    <w:rsid w:val="00690A35"/>
    <w:rsid w:val="0069633B"/>
    <w:rsid w:val="006B2D6A"/>
    <w:rsid w:val="006B67BE"/>
    <w:rsid w:val="006C3156"/>
    <w:rsid w:val="006D2F8D"/>
    <w:rsid w:val="006E2EE5"/>
    <w:rsid w:val="006E329B"/>
    <w:rsid w:val="007256F7"/>
    <w:rsid w:val="00731D9E"/>
    <w:rsid w:val="0074235A"/>
    <w:rsid w:val="00797496"/>
    <w:rsid w:val="007B000F"/>
    <w:rsid w:val="007B2095"/>
    <w:rsid w:val="007B3224"/>
    <w:rsid w:val="007B5A32"/>
    <w:rsid w:val="007D2F20"/>
    <w:rsid w:val="007F7EE3"/>
    <w:rsid w:val="00833386"/>
    <w:rsid w:val="00845BFC"/>
    <w:rsid w:val="0087004D"/>
    <w:rsid w:val="008A4F14"/>
    <w:rsid w:val="008C27FE"/>
    <w:rsid w:val="008D5A51"/>
    <w:rsid w:val="008E1D2F"/>
    <w:rsid w:val="00913BFC"/>
    <w:rsid w:val="00921C73"/>
    <w:rsid w:val="009253DF"/>
    <w:rsid w:val="00927C45"/>
    <w:rsid w:val="00941060"/>
    <w:rsid w:val="00950E9F"/>
    <w:rsid w:val="009542CD"/>
    <w:rsid w:val="009673F9"/>
    <w:rsid w:val="00976203"/>
    <w:rsid w:val="009940F7"/>
    <w:rsid w:val="009A721F"/>
    <w:rsid w:val="009C2B57"/>
    <w:rsid w:val="009D1641"/>
    <w:rsid w:val="009D4FE4"/>
    <w:rsid w:val="009D69D1"/>
    <w:rsid w:val="00A5628E"/>
    <w:rsid w:val="00A61EAF"/>
    <w:rsid w:val="00A673B5"/>
    <w:rsid w:val="00A841BE"/>
    <w:rsid w:val="00A9086C"/>
    <w:rsid w:val="00AA3A37"/>
    <w:rsid w:val="00AA7D2C"/>
    <w:rsid w:val="00AD4D69"/>
    <w:rsid w:val="00B067E0"/>
    <w:rsid w:val="00B17554"/>
    <w:rsid w:val="00B373F6"/>
    <w:rsid w:val="00B4561C"/>
    <w:rsid w:val="00B863A0"/>
    <w:rsid w:val="00BA6FF8"/>
    <w:rsid w:val="00BB6FF3"/>
    <w:rsid w:val="00BE1421"/>
    <w:rsid w:val="00BF5912"/>
    <w:rsid w:val="00C31421"/>
    <w:rsid w:val="00C4649A"/>
    <w:rsid w:val="00C6089E"/>
    <w:rsid w:val="00C67433"/>
    <w:rsid w:val="00C71318"/>
    <w:rsid w:val="00C93085"/>
    <w:rsid w:val="00CA12B5"/>
    <w:rsid w:val="00CC44DD"/>
    <w:rsid w:val="00CD0B1B"/>
    <w:rsid w:val="00CD4D65"/>
    <w:rsid w:val="00CE4583"/>
    <w:rsid w:val="00D27DA5"/>
    <w:rsid w:val="00D47576"/>
    <w:rsid w:val="00D800E9"/>
    <w:rsid w:val="00D84A15"/>
    <w:rsid w:val="00D84D71"/>
    <w:rsid w:val="00DB2801"/>
    <w:rsid w:val="00DE2511"/>
    <w:rsid w:val="00DE4B85"/>
    <w:rsid w:val="00DE6143"/>
    <w:rsid w:val="00E113D2"/>
    <w:rsid w:val="00E139D9"/>
    <w:rsid w:val="00E3034A"/>
    <w:rsid w:val="00E44A36"/>
    <w:rsid w:val="00E54148"/>
    <w:rsid w:val="00E6632D"/>
    <w:rsid w:val="00E96D8A"/>
    <w:rsid w:val="00ED3755"/>
    <w:rsid w:val="00EE5C47"/>
    <w:rsid w:val="00F022EA"/>
    <w:rsid w:val="00F0289B"/>
    <w:rsid w:val="00F16840"/>
    <w:rsid w:val="00F50B16"/>
    <w:rsid w:val="00F5645D"/>
    <w:rsid w:val="00F9677F"/>
    <w:rsid w:val="00FA0E88"/>
    <w:rsid w:val="00FB7B86"/>
    <w:rsid w:val="00FD3764"/>
    <w:rsid w:val="00FD6956"/>
    <w:rsid w:val="00FE4C7D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21"/>
    <w:rPr>
      <w:rFonts w:ascii="Cambria" w:eastAsia="MS Mincho" w:hAnsi="Cambria"/>
      <w:sz w:val="24"/>
      <w:szCs w:val="24"/>
      <w:lang w:val="cs-CZ"/>
    </w:rPr>
  </w:style>
  <w:style w:type="paragraph" w:styleId="Nagwek1">
    <w:name w:val="heading 1"/>
    <w:basedOn w:val="Normalny"/>
    <w:link w:val="Nagwek1Znak"/>
    <w:uiPriority w:val="9"/>
    <w:qFormat/>
    <w:rsid w:val="00C4649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2EA"/>
  </w:style>
  <w:style w:type="paragraph" w:styleId="Stopka">
    <w:name w:val="footer"/>
    <w:basedOn w:val="Normalny"/>
    <w:link w:val="StopkaZnak"/>
    <w:uiPriority w:val="99"/>
    <w:unhideWhenUsed/>
    <w:rsid w:val="00F02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2EA"/>
  </w:style>
  <w:style w:type="paragraph" w:styleId="Tekstdymka">
    <w:name w:val="Balloon Text"/>
    <w:basedOn w:val="Normalny"/>
    <w:link w:val="TekstdymkaZnak"/>
    <w:uiPriority w:val="99"/>
    <w:semiHidden/>
    <w:unhideWhenUsed/>
    <w:rsid w:val="00F02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4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3A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A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D27D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9D9"/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39D9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rsid w:val="001A19C9"/>
    <w:pPr>
      <w:spacing w:after="140" w:line="276" w:lineRule="auto"/>
    </w:pPr>
    <w:rPr>
      <w:rFonts w:ascii="Calibri" w:eastAsia="Calibri" w:hAnsi="Calibri" w:cs="Calibri"/>
      <w:sz w:val="22"/>
      <w:szCs w:val="22"/>
      <w:lang w:val="pl-PL" w:eastAsia="en-US"/>
    </w:rPr>
  </w:style>
  <w:style w:type="character" w:customStyle="1" w:styleId="TekstpodstawowyZnak">
    <w:name w:val="Tekst podstawowy Znak"/>
    <w:link w:val="Tekstpodstawowy"/>
    <w:rsid w:val="001A19C9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A19C9"/>
    <w:pPr>
      <w:widowControl w:val="0"/>
      <w:autoSpaceDE w:val="0"/>
      <w:autoSpaceDN w:val="0"/>
      <w:adjustRightInd w:val="0"/>
      <w:ind w:left="107"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uiPriority w:val="99"/>
    <w:semiHidden/>
    <w:unhideWhenUsed/>
    <w:rsid w:val="00212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9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29DD"/>
    <w:rPr>
      <w:rFonts w:ascii="Cambria" w:eastAsia="MS Mincho" w:hAnsi="Cambria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9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29DD"/>
    <w:rPr>
      <w:rFonts w:ascii="Cambria" w:eastAsia="MS Mincho" w:hAnsi="Cambria"/>
      <w:b/>
      <w:bCs/>
      <w:lang w:val="cs-CZ"/>
    </w:rPr>
  </w:style>
  <w:style w:type="character" w:customStyle="1" w:styleId="Nagwek1Znak">
    <w:name w:val="Nagłówek 1 Znak"/>
    <w:link w:val="Nagwek1"/>
    <w:uiPriority w:val="9"/>
    <w:rsid w:val="00C4649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C4649A"/>
    <w:rPr>
      <w:color w:val="0000FF"/>
      <w:u w:val="single"/>
    </w:rPr>
  </w:style>
  <w:style w:type="character" w:customStyle="1" w:styleId="tytul">
    <w:name w:val="tytul"/>
    <w:basedOn w:val="Domylnaczcionkaakapitu"/>
    <w:rsid w:val="00C4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5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36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6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r.uksw.edu.pl/node/7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adziela@uks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14823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http://wsr.uksw.edu.pl/node/783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mailto:i.kadziela@uksw.edu.pl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Gość</cp:lastModifiedBy>
  <cp:revision>2</cp:revision>
  <cp:lastPrinted>2019-08-28T08:29:00Z</cp:lastPrinted>
  <dcterms:created xsi:type="dcterms:W3CDTF">2021-02-15T12:00:00Z</dcterms:created>
  <dcterms:modified xsi:type="dcterms:W3CDTF">2021-02-15T12:00:00Z</dcterms:modified>
</cp:coreProperties>
</file>